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69" w:rsidRPr="00785069" w:rsidRDefault="00785069" w:rsidP="00A8140C">
      <w:pPr>
        <w:ind w:right="-568"/>
        <w:jc w:val="center"/>
        <w:rPr>
          <w:rFonts w:ascii="Century Gothic" w:hAnsi="Century Gothic"/>
          <w:b/>
          <w:color w:val="000000" w:themeColor="text1"/>
          <w:sz w:val="24"/>
          <w:szCs w:val="24"/>
          <w:u w:val="single"/>
        </w:rPr>
      </w:pPr>
    </w:p>
    <w:p w:rsidR="00A8140C" w:rsidRPr="00785069" w:rsidRDefault="00A8140C" w:rsidP="00A8140C">
      <w:pPr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8506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39461E" w:rsidRPr="0078506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72</w:t>
      </w:r>
      <w:r w:rsidRPr="0078506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/2025.</w:t>
      </w:r>
    </w:p>
    <w:p w:rsidR="00C84508" w:rsidRDefault="00C84508" w:rsidP="00A8140C">
      <w:pPr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E2EDA" w:rsidRPr="00785069" w:rsidRDefault="001E2EDA" w:rsidP="00A8140C">
      <w:pPr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8140C" w:rsidRDefault="00A8140C" w:rsidP="0041513D">
      <w:pPr>
        <w:pStyle w:val="NormalWeb"/>
        <w:ind w:left="4395" w:right="140"/>
        <w:jc w:val="both"/>
        <w:rPr>
          <w:rFonts w:ascii="Arial" w:hAnsi="Arial" w:cs="Arial"/>
          <w:b/>
        </w:rPr>
      </w:pPr>
      <w:r w:rsidRPr="00785069">
        <w:rPr>
          <w:rFonts w:ascii="Arial" w:hAnsi="Arial" w:cs="Arial"/>
          <w:b/>
          <w:bCs/>
        </w:rPr>
        <w:t>“</w:t>
      </w:r>
      <w:r w:rsidR="0039461E" w:rsidRPr="00785069">
        <w:rPr>
          <w:rFonts w:ascii="Arial" w:hAnsi="Arial" w:cs="Arial"/>
          <w:b/>
        </w:rPr>
        <w:t xml:space="preserve">Autoriza o Poder Executivo a </w:t>
      </w:r>
      <w:r w:rsidR="001B204A" w:rsidRPr="00785069">
        <w:rPr>
          <w:rFonts w:ascii="Arial" w:hAnsi="Arial" w:cs="Arial"/>
          <w:b/>
        </w:rPr>
        <w:t xml:space="preserve">adotar medidas </w:t>
      </w:r>
      <w:r w:rsidR="0039461E" w:rsidRPr="00785069">
        <w:rPr>
          <w:rFonts w:ascii="Arial" w:hAnsi="Arial" w:cs="Arial"/>
          <w:b/>
        </w:rPr>
        <w:t>para a realização de exames complementares</w:t>
      </w:r>
      <w:r w:rsidR="0042088C">
        <w:rPr>
          <w:rFonts w:ascii="Arial" w:hAnsi="Arial" w:cs="Arial"/>
          <w:b/>
        </w:rPr>
        <w:t xml:space="preserve"> </w:t>
      </w:r>
      <w:r w:rsidR="0039461E" w:rsidRPr="00785069">
        <w:rPr>
          <w:rFonts w:ascii="Arial" w:hAnsi="Arial" w:cs="Arial"/>
          <w:b/>
        </w:rPr>
        <w:t>durante o acompanhamento</w:t>
      </w:r>
      <w:r w:rsidR="00785069">
        <w:rPr>
          <w:rFonts w:ascii="Arial" w:hAnsi="Arial" w:cs="Arial"/>
          <w:b/>
        </w:rPr>
        <w:t xml:space="preserve"> </w:t>
      </w:r>
      <w:r w:rsidR="0039461E" w:rsidRPr="00785069">
        <w:rPr>
          <w:rFonts w:ascii="Arial" w:hAnsi="Arial" w:cs="Arial"/>
          <w:b/>
        </w:rPr>
        <w:t xml:space="preserve">pré-natal no âmbito do Sistema Único de Saúde </w:t>
      </w:r>
      <w:r w:rsidR="0042088C">
        <w:rPr>
          <w:rFonts w:ascii="Arial" w:hAnsi="Arial" w:cs="Arial"/>
          <w:b/>
        </w:rPr>
        <w:t>-</w:t>
      </w:r>
      <w:r w:rsidR="0039461E" w:rsidRPr="00785069">
        <w:rPr>
          <w:rFonts w:ascii="Arial" w:hAnsi="Arial" w:cs="Arial"/>
          <w:b/>
        </w:rPr>
        <w:t>SUS,</w:t>
      </w:r>
      <w:r w:rsidR="0042088C">
        <w:rPr>
          <w:rFonts w:ascii="Arial" w:hAnsi="Arial" w:cs="Arial"/>
          <w:b/>
        </w:rPr>
        <w:t xml:space="preserve"> </w:t>
      </w:r>
      <w:r w:rsidR="0039461E" w:rsidRPr="00785069">
        <w:rPr>
          <w:rFonts w:ascii="Arial" w:hAnsi="Arial" w:cs="Arial"/>
          <w:b/>
        </w:rPr>
        <w:t>no Município de São Francisco/MG, e dá outras providências.”</w:t>
      </w:r>
    </w:p>
    <w:p w:rsidR="00CD56B3" w:rsidRDefault="00CD56B3" w:rsidP="00A8140C">
      <w:pPr>
        <w:ind w:left="411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D56B3" w:rsidRDefault="00CD56B3" w:rsidP="00A8140C">
      <w:pPr>
        <w:ind w:left="4111"/>
        <w:jc w:val="both"/>
        <w:rPr>
          <w:rFonts w:ascii="Arial" w:hAnsi="Arial" w:cs="Arial"/>
          <w:sz w:val="20"/>
          <w:szCs w:val="20"/>
        </w:rPr>
      </w:pPr>
    </w:p>
    <w:p w:rsidR="00CD56B3" w:rsidRPr="00CD56B3" w:rsidRDefault="00CD56B3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D56B3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CD56B3">
        <w:rPr>
          <w:rFonts w:ascii="Arial" w:eastAsia="Times New Roman" w:hAnsi="Arial" w:cs="Arial"/>
          <w:bCs/>
          <w:sz w:val="24"/>
          <w:szCs w:val="24"/>
          <w:lang w:eastAsia="pt-BR"/>
        </w:rPr>
        <w:t>Câmara Municipal de São Francisco decreta:</w:t>
      </w:r>
    </w:p>
    <w:p w:rsidR="001B204A" w:rsidRPr="00785069" w:rsidRDefault="00CD56B3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</w:t>
      </w:r>
      <w:r w:rsidR="001B204A" w:rsidRP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rt. 1º</w:t>
      </w:r>
      <w:r w:rsid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="001B204A"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 Fica o Poder Executivo autorizado a adotar medidas para garantir que as gestantes atendidas pelo Sistema Único de Saúde – SUS no Município de São Francisco/MG tenham acesso, durante o acompanhamento pré-natal, aos seguintes exames complementares: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sz w:val="24"/>
          <w:szCs w:val="24"/>
          <w:lang w:eastAsia="pt-BR"/>
        </w:rPr>
        <w:t>I – Ecocardiograma Fetal</w:t>
      </w:r>
      <w:r w:rsidR="00DB3D75"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B3D75" w:rsidRPr="00785069">
        <w:rPr>
          <w:rFonts w:ascii="Arial" w:hAnsi="Arial" w:cs="Arial"/>
          <w:sz w:val="24"/>
          <w:szCs w:val="24"/>
        </w:rPr>
        <w:t>visando avaliar o coração do feto e identificar possíveis anomalias;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II – Ultrassonografia Transvaginal, com a realização de, no mínimo, dois exames durante o primeiro </w:t>
      </w:r>
      <w:r w:rsidRPr="00785069">
        <w:rPr>
          <w:rFonts w:ascii="Arial" w:eastAsia="Times New Roman" w:hAnsi="Arial" w:cs="Arial"/>
          <w:bCs/>
          <w:sz w:val="24"/>
          <w:szCs w:val="24"/>
          <w:lang w:eastAsia="pt-BR"/>
        </w:rPr>
        <w:t>trimestre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 da gestação;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sz w:val="24"/>
          <w:szCs w:val="24"/>
          <w:lang w:eastAsia="pt-BR"/>
        </w:rPr>
        <w:t>III – Ultrassonografia Obstétrica, com a realização de, no mínimo, quatro exames ao longo da gestação.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sz w:val="24"/>
          <w:szCs w:val="24"/>
          <w:lang w:eastAsia="pt-BR"/>
        </w:rPr>
        <w:t>§ 1º</w:t>
      </w:r>
      <w:r w:rsidR="0078506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 Constatada qualquer alteração que possa colocar em risco a saúde da gestante ou do feto, deverá ser assegurado o encaminhamento imediato da paciente para tratamento ou acompanhamento especializado na rede pública de saúde.</w:t>
      </w:r>
    </w:p>
    <w:p w:rsidR="001B204A" w:rsidRPr="00785069" w:rsidRDefault="00DB3D75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bCs/>
          <w:sz w:val="24"/>
          <w:szCs w:val="24"/>
          <w:lang w:eastAsia="pt-BR"/>
        </w:rPr>
        <w:t>§</w:t>
      </w:r>
      <w:r w:rsidR="0078506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785069">
        <w:rPr>
          <w:rFonts w:ascii="Arial" w:eastAsia="Times New Roman" w:hAnsi="Arial" w:cs="Arial"/>
          <w:bCs/>
          <w:sz w:val="24"/>
          <w:szCs w:val="24"/>
          <w:lang w:eastAsia="pt-BR"/>
        </w:rPr>
        <w:t>2º</w:t>
      </w:r>
      <w:r w:rsidR="00785069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 Nos casos de </w:t>
      </w:r>
      <w:r w:rsidRPr="00785069">
        <w:rPr>
          <w:rFonts w:ascii="Arial" w:eastAsia="Times New Roman" w:hAnsi="Arial" w:cs="Arial"/>
          <w:bCs/>
          <w:sz w:val="24"/>
          <w:szCs w:val="24"/>
          <w:lang w:eastAsia="pt-BR"/>
        </w:rPr>
        <w:t>gestação de risco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, a quantidade de exames e a necessidade de tratamento adicional poderão ser </w:t>
      </w:r>
      <w:r w:rsidRPr="00785069">
        <w:rPr>
          <w:rFonts w:ascii="Arial" w:eastAsia="Times New Roman" w:hAnsi="Arial" w:cs="Arial"/>
          <w:bCs/>
          <w:sz w:val="24"/>
          <w:szCs w:val="24"/>
          <w:lang w:eastAsia="pt-BR"/>
        </w:rPr>
        <w:t>ampliadas de acordo com a avaliação e critério médico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>, visando a preservação da saúde da gestante e do feto.</w:t>
      </w:r>
      <w:bookmarkStart w:id="0" w:name="_GoBack"/>
      <w:bookmarkEnd w:id="0"/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2º</w:t>
      </w:r>
      <w:r w:rsid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 O Poder Executivo fica autorizado a: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I – oferecer capacitação e treinamento contínuo para médicos, enfermeiros e </w:t>
      </w:r>
      <w:r w:rsidRPr="00785069">
        <w:rPr>
          <w:rFonts w:ascii="Arial" w:eastAsia="Times New Roman" w:hAnsi="Arial" w:cs="Arial"/>
          <w:bCs/>
          <w:sz w:val="24"/>
          <w:szCs w:val="24"/>
          <w:lang w:eastAsia="pt-BR"/>
        </w:rPr>
        <w:t>demais profissionais da saúde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>, garantindo qualidade no atendimento pré-natal;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sz w:val="24"/>
          <w:szCs w:val="24"/>
          <w:lang w:eastAsia="pt-BR"/>
        </w:rPr>
        <w:t>II – promover campanhas de conscientização junto às gestantes e famílias sobre a importância dos exames pré-natais, estimulando a adesão ao acompanhamento completo;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sz w:val="24"/>
          <w:szCs w:val="24"/>
          <w:lang w:eastAsia="pt-BR"/>
        </w:rPr>
        <w:t>III – firmar convênios e parcerias com o Estado, a União, hospitais universitários e outras instituições de saúde, a fim de garantir a plena realização dos exames previstos nesta Lei.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 Terão prioridade na realização dos exames as gestantes com histórico de complicações, gestações múltiplas ou </w:t>
      </w:r>
      <w:r w:rsidRPr="00785069">
        <w:rPr>
          <w:rFonts w:ascii="Arial" w:eastAsia="Times New Roman" w:hAnsi="Arial" w:cs="Arial"/>
          <w:bCs/>
          <w:sz w:val="24"/>
          <w:szCs w:val="24"/>
          <w:lang w:eastAsia="pt-BR"/>
        </w:rPr>
        <w:t>condições socioeconômicas ou de risco gestacional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>, observados os protocolos do Sistema Único de Saúde – SUS, sem prejuízo do atendimento às demais gestantes.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</w:t>
      </w:r>
      <w:r w:rsidR="00785069" w:rsidRP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 As ações previstas nesta Lei têm como objetivos: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sz w:val="24"/>
          <w:szCs w:val="24"/>
          <w:lang w:eastAsia="pt-BR"/>
        </w:rPr>
        <w:t>I – a prevenção da mortalidade materna e infantil por meio da detecção precoce de alterações cardíacas e obstétricas;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sz w:val="24"/>
          <w:szCs w:val="24"/>
          <w:lang w:eastAsia="pt-BR"/>
        </w:rPr>
        <w:t>II – a ampliação do acesso a exames essenciais durante o pré-natal;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sz w:val="24"/>
          <w:szCs w:val="24"/>
          <w:lang w:eastAsia="pt-BR"/>
        </w:rPr>
        <w:t>III – a melhoria da qualidade do pré-natal oferecido às gestantes do Município.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 O Poder Executivo poderá regulamentar esta Lei, no que couber, estabelecendo protocolos de atendimento, prazos e fluxos de encaminhamento, observada a legislação federal e estadual pertinente.</w:t>
      </w:r>
    </w:p>
    <w:p w:rsidR="001B204A" w:rsidRPr="00785069" w:rsidRDefault="001B204A" w:rsidP="00DB3D75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 As despesas decorrentes da execução desta Lei correrão por conta da </w:t>
      </w:r>
      <w:r w:rsidRPr="00785069">
        <w:rPr>
          <w:rFonts w:ascii="Arial" w:eastAsia="Times New Roman" w:hAnsi="Arial" w:cs="Arial"/>
          <w:bCs/>
          <w:sz w:val="24"/>
          <w:szCs w:val="24"/>
          <w:lang w:eastAsia="pt-BR"/>
        </w:rPr>
        <w:t>Lei Orçamentária Anual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>, suplementadas se necessário.</w:t>
      </w:r>
    </w:p>
    <w:p w:rsidR="00785069" w:rsidRDefault="001B204A" w:rsidP="00785069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7º</w:t>
      </w:r>
      <w:r w:rsidR="007850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785069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</w:p>
    <w:p w:rsidR="00785069" w:rsidRDefault="00A8140C" w:rsidP="00785069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sz w:val="24"/>
          <w:szCs w:val="24"/>
          <w:lang w:eastAsia="pt-BR"/>
        </w:rPr>
        <w:t>São Francisc</w:t>
      </w:r>
      <w:r w:rsidR="00785069">
        <w:rPr>
          <w:rFonts w:ascii="Arial" w:eastAsia="Times New Roman" w:hAnsi="Arial" w:cs="Arial"/>
          <w:sz w:val="24"/>
          <w:szCs w:val="24"/>
          <w:lang w:eastAsia="pt-BR"/>
        </w:rPr>
        <w:t>o, 06 de outubro de 2025.</w:t>
      </w:r>
    </w:p>
    <w:p w:rsidR="00CD56B3" w:rsidRDefault="00CD56B3" w:rsidP="00785069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5069" w:rsidRPr="00785069" w:rsidRDefault="00785069" w:rsidP="0078506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</w:t>
      </w:r>
      <w:r w:rsidRPr="00785069">
        <w:rPr>
          <w:rFonts w:ascii="Arial" w:eastAsia="Times New Roman" w:hAnsi="Arial" w:cs="Arial"/>
          <w:b/>
          <w:sz w:val="24"/>
          <w:szCs w:val="24"/>
          <w:lang w:eastAsia="pt-BR"/>
        </w:rPr>
        <w:t>DANIEL FONSECA ROCHA</w:t>
      </w:r>
    </w:p>
    <w:p w:rsidR="00785069" w:rsidRPr="00785069" w:rsidRDefault="00785069" w:rsidP="0078506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8506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78506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785069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Presidente da Câmara</w:t>
      </w:r>
      <w:r w:rsidRPr="0078506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sectPr w:rsidR="00785069" w:rsidRPr="0078506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946" w:rsidRDefault="00DD7946">
      <w:pPr>
        <w:spacing w:after="0" w:line="240" w:lineRule="auto"/>
      </w:pPr>
      <w:r>
        <w:separator/>
      </w:r>
    </w:p>
  </w:endnote>
  <w:endnote w:type="continuationSeparator" w:id="0">
    <w:p w:rsidR="00DD7946" w:rsidRDefault="00DD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946" w:rsidRDefault="00DD7946">
      <w:pPr>
        <w:spacing w:after="0" w:line="240" w:lineRule="auto"/>
      </w:pPr>
      <w:r>
        <w:separator/>
      </w:r>
    </w:p>
  </w:footnote>
  <w:footnote w:type="continuationSeparator" w:id="0">
    <w:p w:rsidR="00DD7946" w:rsidRDefault="00DD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28E" w:rsidRPr="00785069" w:rsidRDefault="00DD7946" w:rsidP="0024228E">
    <w:pPr>
      <w:pStyle w:val="Cabealho"/>
      <w:jc w:val="center"/>
      <w:rPr>
        <w:rFonts w:ascii="Arial" w:eastAsia="Batang" w:hAnsi="Arial" w:cs="Arial"/>
        <w:b/>
        <w:color w:val="000000"/>
        <w:sz w:val="24"/>
        <w:szCs w:val="24"/>
      </w:rPr>
    </w:pPr>
    <w:r>
      <w:rPr>
        <w:rFonts w:eastAsia="Batang"/>
        <w:b/>
        <w:noProof/>
        <w:color w:val="000000"/>
        <w:sz w:val="20"/>
        <w:szCs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2pt;margin-top:-17.75pt;width:1in;height:65.6pt;z-index:251658240">
          <v:imagedata r:id="rId1" o:title=""/>
        </v:shape>
        <o:OLEObject Type="Embed" ProgID="Word.Picture.8" ShapeID="_x0000_s2049" DrawAspect="Content" ObjectID="_1821337693" r:id="rId2"/>
      </w:object>
    </w:r>
    <w:r w:rsidR="004E0A80">
      <w:rPr>
        <w:rFonts w:eastAsia="Batang"/>
        <w:b/>
        <w:color w:val="000000"/>
        <w:sz w:val="36"/>
        <w:szCs w:val="36"/>
      </w:rPr>
      <w:t xml:space="preserve">   </w:t>
    </w:r>
    <w:r w:rsidR="004E0A80" w:rsidRPr="00785069">
      <w:rPr>
        <w:rFonts w:ascii="Arial" w:eastAsia="Batang" w:hAnsi="Arial" w:cs="Arial"/>
        <w:b/>
        <w:color w:val="000000"/>
        <w:sz w:val="24"/>
        <w:szCs w:val="24"/>
      </w:rPr>
      <w:t>CÂMARA MUNICIPAL DE SÃO FRANCISCO</w:t>
    </w:r>
  </w:p>
  <w:p w:rsidR="0024228E" w:rsidRPr="00785069" w:rsidRDefault="004E0A80" w:rsidP="0024228E">
    <w:pPr>
      <w:pStyle w:val="Cabealho"/>
      <w:pBdr>
        <w:bottom w:val="double" w:sz="4" w:space="1" w:color="auto"/>
      </w:pBdr>
      <w:ind w:left="-720" w:firstLine="720"/>
      <w:jc w:val="center"/>
      <w:rPr>
        <w:rFonts w:ascii="Arial" w:hAnsi="Arial" w:cs="Arial"/>
        <w:color w:val="000000"/>
        <w:sz w:val="24"/>
        <w:szCs w:val="24"/>
      </w:rPr>
    </w:pPr>
    <w:r w:rsidRPr="00785069">
      <w:rPr>
        <w:rFonts w:ascii="Arial" w:eastAsia="Batang" w:hAnsi="Arial" w:cs="Arial"/>
        <w:b/>
        <w:color w:val="000000"/>
        <w:sz w:val="24"/>
        <w:szCs w:val="24"/>
      </w:rPr>
      <w:t xml:space="preserve">   ESTADO DE MINAS GERAIS</w:t>
    </w:r>
    <w:r w:rsidRPr="00785069">
      <w:rPr>
        <w:rFonts w:ascii="Arial" w:hAnsi="Arial" w:cs="Arial"/>
        <w:b/>
        <w:color w:val="000000"/>
        <w:sz w:val="24"/>
        <w:szCs w:val="24"/>
      </w:rPr>
      <w:t xml:space="preserve">     </w:t>
    </w:r>
  </w:p>
  <w:p w:rsidR="0024228E" w:rsidRDefault="00785069" w:rsidP="0024228E">
    <w:pPr>
      <w:pStyle w:val="Cabealho"/>
      <w:jc w:val="center"/>
      <w:rPr>
        <w:color w:val="000000"/>
      </w:rPr>
    </w:pPr>
    <w:r>
      <w:rPr>
        <w:color w:val="000000"/>
        <w:sz w:val="20"/>
        <w:szCs w:val="20"/>
      </w:rPr>
      <w:t>AV.</w:t>
    </w:r>
    <w:r w:rsidR="004E0A80">
      <w:rPr>
        <w:color w:val="000000"/>
        <w:sz w:val="20"/>
        <w:szCs w:val="20"/>
      </w:rPr>
      <w:t xml:space="preserve"> Montes Claros, 229 – Centro – CEP:39.300-000</w:t>
    </w:r>
    <w:r>
      <w:rPr>
        <w:color w:val="000000"/>
        <w:sz w:val="20"/>
        <w:szCs w:val="20"/>
      </w:rPr>
      <w:t>- FONE (38) 3631- 1368</w:t>
    </w:r>
  </w:p>
  <w:p w:rsidR="0024228E" w:rsidRDefault="00DD79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C"/>
    <w:rsid w:val="001B204A"/>
    <w:rsid w:val="001E2EDA"/>
    <w:rsid w:val="0039461E"/>
    <w:rsid w:val="003A7817"/>
    <w:rsid w:val="0041513D"/>
    <w:rsid w:val="0042088C"/>
    <w:rsid w:val="004E0A80"/>
    <w:rsid w:val="00785069"/>
    <w:rsid w:val="00896DDD"/>
    <w:rsid w:val="00914935"/>
    <w:rsid w:val="009377F2"/>
    <w:rsid w:val="00A8140C"/>
    <w:rsid w:val="00BF08A3"/>
    <w:rsid w:val="00C84508"/>
    <w:rsid w:val="00CD56B3"/>
    <w:rsid w:val="00DB3D75"/>
    <w:rsid w:val="00DD7946"/>
    <w:rsid w:val="00F024BA"/>
    <w:rsid w:val="00F83196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380C13"/>
  <w15:chartTrackingRefBased/>
  <w15:docId w15:val="{0DD57FA8-5E92-4C72-9AD5-D779509B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4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40C"/>
  </w:style>
  <w:style w:type="paragraph" w:styleId="NormalWeb">
    <w:name w:val="Normal (Web)"/>
    <w:basedOn w:val="Normal"/>
    <w:uiPriority w:val="99"/>
    <w:unhideWhenUsed/>
    <w:rsid w:val="00A8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814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8140C"/>
    <w:rPr>
      <w:rFonts w:ascii="Arial" w:eastAsia="Arial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A8140C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785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2025-10-07T13:22:00Z</cp:lastPrinted>
  <dcterms:created xsi:type="dcterms:W3CDTF">2025-09-10T14:11:00Z</dcterms:created>
  <dcterms:modified xsi:type="dcterms:W3CDTF">2025-10-07T13:22:00Z</dcterms:modified>
</cp:coreProperties>
</file>