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9D" w:rsidRPr="006A2ED9" w:rsidRDefault="00FC7F9D" w:rsidP="00D769A9">
      <w:pPr>
        <w:tabs>
          <w:tab w:val="left" w:pos="1134"/>
          <w:tab w:val="left" w:pos="653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C7F9D" w:rsidRPr="006A2ED9" w:rsidRDefault="00FC7F9D" w:rsidP="00D769A9">
      <w:pPr>
        <w:tabs>
          <w:tab w:val="left" w:pos="1134"/>
          <w:tab w:val="left" w:pos="653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A6168" w:rsidRPr="002E5100" w:rsidRDefault="002E5100" w:rsidP="00CA6E20">
      <w:pPr>
        <w:tabs>
          <w:tab w:val="left" w:pos="1134"/>
          <w:tab w:val="left" w:pos="6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5100">
        <w:rPr>
          <w:rFonts w:ascii="Arial" w:hAnsi="Arial" w:cs="Arial"/>
          <w:b/>
          <w:sz w:val="24"/>
          <w:szCs w:val="24"/>
          <w:u w:val="single"/>
        </w:rPr>
        <w:t>PROJETO DE LEI Nº</w:t>
      </w:r>
      <w:r w:rsidR="00CA6168" w:rsidRPr="002E510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E5100">
        <w:rPr>
          <w:rFonts w:ascii="Arial" w:hAnsi="Arial" w:cs="Arial"/>
          <w:b/>
          <w:sz w:val="24"/>
          <w:szCs w:val="24"/>
          <w:u w:val="single"/>
        </w:rPr>
        <w:t>107/2025</w:t>
      </w:r>
    </w:p>
    <w:p w:rsidR="00CA6168" w:rsidRDefault="00CA6168" w:rsidP="00D769A9">
      <w:pPr>
        <w:pStyle w:val="NormalWeb"/>
        <w:spacing w:before="57" w:beforeAutospacing="0" w:after="57" w:afterAutospacing="0" w:line="276" w:lineRule="auto"/>
        <w:ind w:left="3289"/>
        <w:jc w:val="both"/>
        <w:rPr>
          <w:rFonts w:ascii="Arial" w:hAnsi="Arial" w:cs="Arial"/>
        </w:rPr>
      </w:pPr>
    </w:p>
    <w:p w:rsidR="002E5100" w:rsidRPr="006A2ED9" w:rsidRDefault="002E5100" w:rsidP="00D769A9">
      <w:pPr>
        <w:pStyle w:val="NormalWeb"/>
        <w:spacing w:before="57" w:beforeAutospacing="0" w:after="57" w:afterAutospacing="0" w:line="276" w:lineRule="auto"/>
        <w:ind w:left="3289"/>
        <w:jc w:val="both"/>
        <w:rPr>
          <w:rFonts w:ascii="Arial" w:hAnsi="Arial" w:cs="Arial"/>
        </w:rPr>
      </w:pPr>
    </w:p>
    <w:p w:rsidR="00CA6168" w:rsidRPr="00234C9A" w:rsidRDefault="004328B4" w:rsidP="002E5100">
      <w:pPr>
        <w:pStyle w:val="NormalWeb"/>
        <w:spacing w:before="57" w:beforeAutospacing="0" w:after="57" w:afterAutospacing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Dispõe sobre a reversão parcial de imóvel doado à APAC pela Lei Municipal nº 2.175/2004, por inexecução parcial de encargo e dá outras providências</w:t>
      </w:r>
      <w:r w:rsidR="00CA6168" w:rsidRPr="00234C9A">
        <w:rPr>
          <w:rFonts w:ascii="Arial" w:hAnsi="Arial" w:cs="Arial"/>
          <w:b/>
        </w:rPr>
        <w:t>.</w:t>
      </w:r>
    </w:p>
    <w:p w:rsidR="002E5100" w:rsidRDefault="002E5100" w:rsidP="00D769A9">
      <w:pPr>
        <w:pStyle w:val="NormalWeb"/>
        <w:spacing w:before="284" w:beforeAutospacing="0" w:after="28" w:afterAutospacing="0" w:line="360" w:lineRule="auto"/>
        <w:jc w:val="both"/>
        <w:rPr>
          <w:rFonts w:ascii="Arial" w:hAnsi="Arial" w:cs="Arial"/>
          <w:b/>
        </w:rPr>
      </w:pPr>
    </w:p>
    <w:p w:rsidR="002E5100" w:rsidRDefault="002E5100" w:rsidP="00D769A9">
      <w:pPr>
        <w:pStyle w:val="NormalWeb"/>
        <w:spacing w:before="284" w:beforeAutospacing="0" w:after="28" w:afterAutospacing="0" w:line="360" w:lineRule="auto"/>
        <w:jc w:val="both"/>
        <w:rPr>
          <w:rFonts w:ascii="Arial" w:hAnsi="Arial" w:cs="Arial"/>
          <w:b/>
        </w:rPr>
      </w:pPr>
    </w:p>
    <w:p w:rsidR="00483788" w:rsidRPr="006A2ED9" w:rsidRDefault="002E5100" w:rsidP="00D769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São Francisco decreta:</w:t>
      </w:r>
    </w:p>
    <w:p w:rsidR="001F0E3D" w:rsidRP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Art. 1º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Fica o Poder Executivo Municipal autorizado a promover a reversão parcial ao acervo patrimonial do Município da área de 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15.06</w:t>
      </w: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0,00 m²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(quinze mil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 e sessenta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metros quadrados) do imóvel </w:t>
      </w:r>
      <w:r w:rsidR="002E5100">
        <w:rPr>
          <w:rFonts w:ascii="Arial" w:eastAsia="Times New Roman" w:hAnsi="Arial" w:cs="Arial"/>
          <w:color w:val="0A0A0A"/>
          <w:sz w:val="24"/>
          <w:szCs w:val="24"/>
        </w:rPr>
        <w:t>registrado junto</w:t>
      </w:r>
      <w:r w:rsidR="00C43FC4">
        <w:rPr>
          <w:rFonts w:ascii="Arial" w:eastAsia="Times New Roman" w:hAnsi="Arial" w:cs="Arial"/>
          <w:color w:val="0A0A0A"/>
          <w:sz w:val="24"/>
          <w:szCs w:val="24"/>
        </w:rPr>
        <w:t xml:space="preserve"> ao Cartório de Registro de Imóveis desta Comarca sob matrícula nº 6.518, </w:t>
      </w:r>
      <w:proofErr w:type="spellStart"/>
      <w:r w:rsidR="00C43FC4">
        <w:rPr>
          <w:rFonts w:ascii="Arial" w:eastAsia="Times New Roman" w:hAnsi="Arial" w:cs="Arial"/>
          <w:color w:val="0A0A0A"/>
          <w:sz w:val="24"/>
          <w:szCs w:val="24"/>
        </w:rPr>
        <w:t>fls</w:t>
      </w:r>
      <w:proofErr w:type="spellEnd"/>
      <w:r w:rsidR="00C43FC4">
        <w:rPr>
          <w:rFonts w:ascii="Arial" w:eastAsia="Times New Roman" w:hAnsi="Arial" w:cs="Arial"/>
          <w:color w:val="0A0A0A"/>
          <w:sz w:val="24"/>
          <w:szCs w:val="24"/>
        </w:rPr>
        <w:t xml:space="preserve"> 18, Livro 2/</w:t>
      </w:r>
      <w:proofErr w:type="spellStart"/>
      <w:r w:rsidR="00C43FC4">
        <w:rPr>
          <w:rFonts w:ascii="Arial" w:eastAsia="Times New Roman" w:hAnsi="Arial" w:cs="Arial"/>
          <w:color w:val="0A0A0A"/>
          <w:sz w:val="24"/>
          <w:szCs w:val="24"/>
        </w:rPr>
        <w:t>MRg</w:t>
      </w:r>
      <w:proofErr w:type="spellEnd"/>
      <w:r w:rsidRPr="001F0E3D">
        <w:rPr>
          <w:rFonts w:ascii="Arial" w:eastAsia="Times New Roman" w:hAnsi="Arial" w:cs="Arial"/>
          <w:color w:val="0A0A0A"/>
          <w:sz w:val="24"/>
          <w:szCs w:val="24"/>
        </w:rPr>
        <w:t>, objeto da doação autorizada p</w:t>
      </w:r>
      <w:r w:rsidR="00C43FC4">
        <w:rPr>
          <w:rFonts w:ascii="Arial" w:eastAsia="Times New Roman" w:hAnsi="Arial" w:cs="Arial"/>
          <w:color w:val="0A0A0A"/>
          <w:sz w:val="24"/>
          <w:szCs w:val="24"/>
        </w:rPr>
        <w:t>ela Lei Municipal nº 2.175, de 02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de setembro de 2004.</w:t>
      </w:r>
    </w:p>
    <w:p w:rsidR="001F0E3D" w:rsidRP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Parágrafo único.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A reversão de que trata o caput deste artigo ocorrerá em razão da inexecução parcial do encargo estabelecido na Lei Municipal nº 2.175/2004, referente à não utilização da totalidade do imóvel para as finalidades previstas na legislação original, após decorridos onze anos da doação.</w:t>
      </w:r>
    </w:p>
    <w:p w:rsidR="001F0E3D" w:rsidRP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Art. 2º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A área remanescente, de </w:t>
      </w: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5.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00</w:t>
      </w: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0,00 m²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(cinco mil metros quadrados), que se encontra efetivamente utilizada pela APAC, permanecerá sob a propriedade da entidade, mantendo-se íntegros os encargos e a cláusula de reversão proporcional à área remanescente, conforme a legislação vigente.</w:t>
      </w:r>
    </w:p>
    <w:p w:rsidR="001F0E3D" w:rsidRP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Art. 3º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O Poder Executivo Municipal, por meio dos órgãos competentes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, em especial a 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Procuradoria Jurídica, adotar</w:t>
      </w:r>
      <w:r>
        <w:rPr>
          <w:rFonts w:ascii="Arial" w:eastAsia="Times New Roman" w:hAnsi="Arial" w:cs="Arial"/>
          <w:color w:val="0A0A0A"/>
          <w:sz w:val="24"/>
          <w:szCs w:val="24"/>
        </w:rPr>
        <w:t>á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as medidas necessárias para a demarcação, desmembramento e regularização cartorária da área revertida, promovendo os atos administrativos e judiciais que se fizerem necessários para 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lastRenderedPageBreak/>
        <w:t xml:space="preserve">a consolidação da propriedade 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e incorporação ao acervo patrimonial 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do Município.</w:t>
      </w:r>
    </w:p>
    <w:p w:rsidR="001F0E3D" w:rsidRP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Parágrafo único.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As despesas com a demarcação, desmembramento e demais atos cartorários correrão por conta do Município, podendo se</w:t>
      </w:r>
      <w:r>
        <w:rPr>
          <w:rFonts w:ascii="Arial" w:eastAsia="Times New Roman" w:hAnsi="Arial" w:cs="Arial"/>
          <w:color w:val="0A0A0A"/>
          <w:sz w:val="24"/>
          <w:szCs w:val="24"/>
        </w:rPr>
        <w:t>ndo lastreadas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por dotações orçamentárias próprias.</w:t>
      </w:r>
    </w:p>
    <w:p w:rsid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Art. 4º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Fica o Poder Executivo autorizado a abrir créditos adicionais, se necessário, para a execução das medidas previstas nesta Lei.</w:t>
      </w:r>
    </w:p>
    <w:p w:rsidR="00CA6168" w:rsidRPr="002E5100" w:rsidRDefault="001F0E3D" w:rsidP="002E5100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C43FC4">
        <w:rPr>
          <w:rFonts w:ascii="Arial" w:eastAsia="Times New Roman" w:hAnsi="Arial" w:cs="Arial"/>
          <w:b/>
          <w:color w:val="0A0A0A"/>
          <w:sz w:val="24"/>
          <w:szCs w:val="24"/>
        </w:rPr>
        <w:t>Art. 5º.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 Esta Lei entra em vigor na data de sua publicação, revogadas as disposições em contrário.</w:t>
      </w:r>
    </w:p>
    <w:p w:rsidR="00FC7F9D" w:rsidRDefault="00650295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São Francisco</w:t>
      </w:r>
      <w:r w:rsidR="002E5100">
        <w:rPr>
          <w:rFonts w:ascii="Arial" w:hAnsi="Arial" w:cs="Arial"/>
        </w:rPr>
        <w:t>, 15</w:t>
      </w:r>
      <w:r w:rsidR="001F0E3D">
        <w:rPr>
          <w:rFonts w:ascii="Arial" w:hAnsi="Arial" w:cs="Arial"/>
        </w:rPr>
        <w:t xml:space="preserve"> </w:t>
      </w:r>
      <w:r w:rsidR="0062384E" w:rsidRPr="006A2ED9">
        <w:rPr>
          <w:rFonts w:ascii="Arial" w:hAnsi="Arial" w:cs="Arial"/>
        </w:rPr>
        <w:t xml:space="preserve">de </w:t>
      </w:r>
      <w:r w:rsidR="001F0E3D">
        <w:rPr>
          <w:rFonts w:ascii="Arial" w:hAnsi="Arial" w:cs="Arial"/>
        </w:rPr>
        <w:t>dez</w:t>
      </w:r>
      <w:r w:rsidR="00234C9A">
        <w:rPr>
          <w:rFonts w:ascii="Arial" w:hAnsi="Arial" w:cs="Arial"/>
        </w:rPr>
        <w:t>embro</w:t>
      </w:r>
      <w:r w:rsidR="0062384E" w:rsidRPr="006A2ED9">
        <w:rPr>
          <w:rFonts w:ascii="Arial" w:hAnsi="Arial" w:cs="Arial"/>
        </w:rPr>
        <w:t xml:space="preserve"> de 202</w:t>
      </w:r>
      <w:r w:rsidR="00234C9A">
        <w:rPr>
          <w:rFonts w:ascii="Arial" w:hAnsi="Arial" w:cs="Arial"/>
        </w:rPr>
        <w:t>5</w:t>
      </w:r>
      <w:r w:rsidR="0062384E" w:rsidRPr="006A2ED9">
        <w:rPr>
          <w:rFonts w:ascii="Arial" w:hAnsi="Arial" w:cs="Arial"/>
        </w:rPr>
        <w:t>.</w:t>
      </w:r>
    </w:p>
    <w:p w:rsidR="002E5100" w:rsidRDefault="002E510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2E5100" w:rsidP="002E5100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5100" w:rsidRPr="002E5100" w:rsidRDefault="002E5100" w:rsidP="002E510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5100">
        <w:rPr>
          <w:rFonts w:ascii="Arial" w:hAnsi="Arial" w:cs="Arial"/>
          <w:b/>
          <w:sz w:val="22"/>
          <w:szCs w:val="22"/>
        </w:rPr>
        <w:t>DANIEL FONSECA ROCHA</w:t>
      </w:r>
    </w:p>
    <w:p w:rsidR="002E5100" w:rsidRPr="002E5100" w:rsidRDefault="002E5100" w:rsidP="002E510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E5100">
        <w:rPr>
          <w:rFonts w:ascii="Arial" w:hAnsi="Arial" w:cs="Arial"/>
          <w:b/>
        </w:rPr>
        <w:tab/>
      </w:r>
      <w:r w:rsidRPr="002E5100">
        <w:rPr>
          <w:rFonts w:ascii="Arial" w:hAnsi="Arial" w:cs="Arial"/>
          <w:b/>
        </w:rPr>
        <w:tab/>
      </w:r>
      <w:r w:rsidRPr="002E5100">
        <w:rPr>
          <w:rFonts w:ascii="Arial" w:hAnsi="Arial" w:cs="Arial"/>
          <w:b/>
        </w:rPr>
        <w:tab/>
      </w:r>
      <w:r w:rsidRPr="002E5100">
        <w:rPr>
          <w:rFonts w:ascii="Arial" w:hAnsi="Arial" w:cs="Arial"/>
          <w:b/>
        </w:rPr>
        <w:tab/>
        <w:t xml:space="preserve">   Presidente da Câmara</w:t>
      </w:r>
    </w:p>
    <w:p w:rsidR="00CA6E20" w:rsidRPr="002E5100" w:rsidRDefault="00CA6E20" w:rsidP="002E510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CA6E20" w:rsidRDefault="00CA6E20" w:rsidP="002E510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sectPr w:rsidR="00CA6E20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75F" w:rsidRDefault="004F775F" w:rsidP="00330C1B">
      <w:pPr>
        <w:spacing w:after="0" w:line="240" w:lineRule="auto"/>
      </w:pPr>
      <w:r>
        <w:separator/>
      </w:r>
    </w:p>
  </w:endnote>
  <w:endnote w:type="continuationSeparator" w:id="0">
    <w:p w:rsidR="004F775F" w:rsidRDefault="004F775F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75F" w:rsidRDefault="004F775F" w:rsidP="00330C1B">
      <w:pPr>
        <w:spacing w:after="0" w:line="240" w:lineRule="auto"/>
      </w:pPr>
      <w:r>
        <w:separator/>
      </w:r>
    </w:p>
  </w:footnote>
  <w:footnote w:type="continuationSeparator" w:id="0">
    <w:p w:rsidR="004F775F" w:rsidRDefault="004F775F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100" w:rsidRDefault="002E5100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</w:p>
  <w:p w:rsidR="002E5100" w:rsidRDefault="002E5100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05pt;margin-top:6.3pt;width:88.05pt;height:52.8pt;z-index:251659264">
          <v:imagedata r:id="rId1" o:title=""/>
        </v:shape>
        <o:OLEObject Type="Embed" ProgID="Word.Picture.8" ShapeID="_x0000_s2049" DrawAspect="Content" ObjectID="_1827385592" r:id="rId2"/>
      </w:object>
    </w:r>
  </w:p>
  <w:p w:rsidR="00330C1B" w:rsidRPr="00974B12" w:rsidRDefault="002E5100" w:rsidP="00330C1B">
    <w:pPr>
      <w:pStyle w:val="Cabealho"/>
      <w:jc w:val="center"/>
      <w:rPr>
        <w:rFonts w:ascii="Arial" w:eastAsia="Batang" w:hAnsi="Arial" w:cs="Arial"/>
        <w:b/>
        <w:color w:val="000000"/>
        <w:sz w:val="32"/>
        <w:szCs w:val="32"/>
      </w:rPr>
    </w:pPr>
    <w:r w:rsidRPr="00974B12">
      <w:rPr>
        <w:rFonts w:ascii="Arial" w:eastAsia="Batang" w:hAnsi="Arial" w:cs="Arial"/>
        <w:b/>
        <w:color w:val="000000"/>
        <w:sz w:val="24"/>
        <w:szCs w:val="24"/>
      </w:rPr>
      <w:t>CÂMARA</w:t>
    </w:r>
    <w:r w:rsidR="006F6E99" w:rsidRPr="00974B12">
      <w:rPr>
        <w:rFonts w:ascii="Arial" w:eastAsia="Batang" w:hAnsi="Arial" w:cs="Arial"/>
        <w:b/>
        <w:color w:val="000000"/>
        <w:sz w:val="24"/>
        <w:szCs w:val="24"/>
      </w:rPr>
      <w:t xml:space="preserve"> </w:t>
    </w:r>
    <w:r w:rsidR="00330C1B" w:rsidRPr="00974B12">
      <w:rPr>
        <w:rFonts w:ascii="Arial" w:eastAsia="Batang" w:hAnsi="Arial" w:cs="Arial"/>
        <w:b/>
        <w:color w:val="000000"/>
        <w:sz w:val="24"/>
        <w:szCs w:val="24"/>
      </w:rPr>
      <w:t>MUNICIPAL DE SÃO FRANCISCO</w:t>
    </w:r>
  </w:p>
  <w:p w:rsidR="00330C1B" w:rsidRPr="00974B12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ascii="Arial" w:eastAsia="Batang" w:hAnsi="Arial" w:cs="Arial"/>
        <w:b/>
        <w:color w:val="000000"/>
        <w:sz w:val="24"/>
        <w:szCs w:val="24"/>
      </w:rPr>
    </w:pPr>
    <w:r w:rsidRPr="00974B12">
      <w:rPr>
        <w:rFonts w:ascii="Arial" w:eastAsia="Batang" w:hAnsi="Arial" w:cs="Arial"/>
        <w:b/>
        <w:color w:val="000000"/>
        <w:sz w:val="24"/>
        <w:szCs w:val="24"/>
      </w:rPr>
      <w:t xml:space="preserve">   ESTADO DE MINAS GERAIS</w:t>
    </w:r>
    <w:r w:rsidRPr="00974B12">
      <w:rPr>
        <w:rFonts w:ascii="Arial" w:hAnsi="Arial" w:cs="Arial"/>
        <w:b/>
        <w:color w:val="000000"/>
        <w:sz w:val="24"/>
        <w:szCs w:val="24"/>
      </w:rPr>
      <w:t xml:space="preserve">     </w:t>
    </w:r>
  </w:p>
  <w:p w:rsidR="00330C1B" w:rsidRPr="00974B12" w:rsidRDefault="00330C1B" w:rsidP="00330C1B">
    <w:pPr>
      <w:pStyle w:val="Cabealho"/>
      <w:rPr>
        <w:rFonts w:ascii="Arial" w:hAnsi="Arial" w:cs="Arial"/>
        <w:b/>
        <w:sz w:val="18"/>
        <w:szCs w:val="18"/>
      </w:rPr>
    </w:pPr>
    <w:r w:rsidRPr="00974B12">
      <w:rPr>
        <w:rFonts w:ascii="Arial" w:hAnsi="Arial" w:cs="Arial"/>
        <w:color w:val="000000"/>
        <w:sz w:val="24"/>
        <w:szCs w:val="24"/>
      </w:rPr>
      <w:tab/>
    </w:r>
    <w:r w:rsidR="002E5100" w:rsidRPr="00974B12">
      <w:rPr>
        <w:rFonts w:ascii="Arial" w:hAnsi="Arial" w:cs="Arial"/>
        <w:b/>
        <w:color w:val="000000"/>
        <w:sz w:val="18"/>
        <w:szCs w:val="18"/>
      </w:rPr>
      <w:t>AV.</w:t>
    </w:r>
    <w:r w:rsidRPr="00974B12">
      <w:rPr>
        <w:rFonts w:ascii="Arial" w:hAnsi="Arial" w:cs="Arial"/>
        <w:b/>
        <w:color w:val="000000"/>
        <w:sz w:val="18"/>
        <w:szCs w:val="18"/>
      </w:rPr>
      <w:t xml:space="preserve"> Montes Claros, 229 – Centro – CEP:39.300-000</w:t>
    </w:r>
    <w:r w:rsidR="002E5100" w:rsidRPr="00974B12">
      <w:rPr>
        <w:rFonts w:ascii="Arial" w:hAnsi="Arial" w:cs="Arial"/>
        <w:b/>
        <w:color w:val="000000"/>
        <w:sz w:val="18"/>
        <w:szCs w:val="18"/>
      </w:rPr>
      <w:t>-FONE: (38) 3631-1368</w:t>
    </w:r>
    <w:r w:rsidRPr="00974B12">
      <w:rPr>
        <w:rFonts w:ascii="Arial" w:hAnsi="Arial" w:cs="Arial"/>
        <w:b/>
        <w:color w:val="000000"/>
        <w:sz w:val="18"/>
        <w:szCs w:val="18"/>
      </w:rPr>
      <w:tab/>
    </w:r>
  </w:p>
  <w:p w:rsidR="00330C1B" w:rsidRPr="00974B12" w:rsidRDefault="00330C1B">
    <w:pPr>
      <w:pStyle w:val="Cabealh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81371F"/>
    <w:multiLevelType w:val="hybridMultilevel"/>
    <w:tmpl w:val="0E680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00FFA"/>
    <w:multiLevelType w:val="hybridMultilevel"/>
    <w:tmpl w:val="132E44A4"/>
    <w:lvl w:ilvl="0" w:tplc="F4E0CB34">
      <w:start w:val="1"/>
      <w:numFmt w:val="decimal"/>
      <w:lvlText w:val="%1."/>
      <w:lvlJc w:val="left"/>
      <w:pPr>
        <w:ind w:left="464" w:hanging="360"/>
      </w:pPr>
    </w:lvl>
    <w:lvl w:ilvl="1" w:tplc="04160019">
      <w:start w:val="1"/>
      <w:numFmt w:val="lowerLetter"/>
      <w:lvlText w:val="%2."/>
      <w:lvlJc w:val="left"/>
      <w:pPr>
        <w:ind w:left="1184" w:hanging="360"/>
      </w:pPr>
    </w:lvl>
    <w:lvl w:ilvl="2" w:tplc="0416001B">
      <w:start w:val="1"/>
      <w:numFmt w:val="lowerRoman"/>
      <w:lvlText w:val="%3."/>
      <w:lvlJc w:val="right"/>
      <w:pPr>
        <w:ind w:left="1904" w:hanging="180"/>
      </w:pPr>
    </w:lvl>
    <w:lvl w:ilvl="3" w:tplc="0416000F">
      <w:start w:val="1"/>
      <w:numFmt w:val="decimal"/>
      <w:lvlText w:val="%4."/>
      <w:lvlJc w:val="left"/>
      <w:pPr>
        <w:ind w:left="2624" w:hanging="360"/>
      </w:pPr>
    </w:lvl>
    <w:lvl w:ilvl="4" w:tplc="04160019">
      <w:start w:val="1"/>
      <w:numFmt w:val="lowerLetter"/>
      <w:lvlText w:val="%5."/>
      <w:lvlJc w:val="left"/>
      <w:pPr>
        <w:ind w:left="3344" w:hanging="360"/>
      </w:pPr>
    </w:lvl>
    <w:lvl w:ilvl="5" w:tplc="0416001B">
      <w:start w:val="1"/>
      <w:numFmt w:val="lowerRoman"/>
      <w:lvlText w:val="%6."/>
      <w:lvlJc w:val="right"/>
      <w:pPr>
        <w:ind w:left="4064" w:hanging="180"/>
      </w:pPr>
    </w:lvl>
    <w:lvl w:ilvl="6" w:tplc="0416000F">
      <w:start w:val="1"/>
      <w:numFmt w:val="decimal"/>
      <w:lvlText w:val="%7."/>
      <w:lvlJc w:val="left"/>
      <w:pPr>
        <w:ind w:left="4784" w:hanging="360"/>
      </w:pPr>
    </w:lvl>
    <w:lvl w:ilvl="7" w:tplc="04160019">
      <w:start w:val="1"/>
      <w:numFmt w:val="lowerLetter"/>
      <w:lvlText w:val="%8."/>
      <w:lvlJc w:val="left"/>
      <w:pPr>
        <w:ind w:left="5504" w:hanging="360"/>
      </w:pPr>
    </w:lvl>
    <w:lvl w:ilvl="8" w:tplc="0416001B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00EDB"/>
    <w:rsid w:val="00026C93"/>
    <w:rsid w:val="00030DBD"/>
    <w:rsid w:val="000363A0"/>
    <w:rsid w:val="00092532"/>
    <w:rsid w:val="0009406C"/>
    <w:rsid w:val="000A7CE4"/>
    <w:rsid w:val="000C3BE3"/>
    <w:rsid w:val="000D790A"/>
    <w:rsid w:val="000F19AB"/>
    <w:rsid w:val="0010377C"/>
    <w:rsid w:val="00112EA5"/>
    <w:rsid w:val="00123D98"/>
    <w:rsid w:val="00144AC1"/>
    <w:rsid w:val="00147079"/>
    <w:rsid w:val="00153D81"/>
    <w:rsid w:val="0017072B"/>
    <w:rsid w:val="00172D16"/>
    <w:rsid w:val="00187EBC"/>
    <w:rsid w:val="001900F0"/>
    <w:rsid w:val="001921E4"/>
    <w:rsid w:val="001A1EEA"/>
    <w:rsid w:val="001C5630"/>
    <w:rsid w:val="001C67EF"/>
    <w:rsid w:val="001D2BD6"/>
    <w:rsid w:val="001E2F72"/>
    <w:rsid w:val="001F0E3D"/>
    <w:rsid w:val="001F5F69"/>
    <w:rsid w:val="00202C45"/>
    <w:rsid w:val="00205886"/>
    <w:rsid w:val="002123FA"/>
    <w:rsid w:val="00234C9A"/>
    <w:rsid w:val="002615B6"/>
    <w:rsid w:val="0029367D"/>
    <w:rsid w:val="002A776F"/>
    <w:rsid w:val="002B158D"/>
    <w:rsid w:val="002D19E6"/>
    <w:rsid w:val="002D632B"/>
    <w:rsid w:val="002D6D77"/>
    <w:rsid w:val="002E5100"/>
    <w:rsid w:val="002F01A2"/>
    <w:rsid w:val="002F1B39"/>
    <w:rsid w:val="002F52B9"/>
    <w:rsid w:val="00300A0D"/>
    <w:rsid w:val="00305EE7"/>
    <w:rsid w:val="00306043"/>
    <w:rsid w:val="003101FF"/>
    <w:rsid w:val="0031547F"/>
    <w:rsid w:val="00330C1B"/>
    <w:rsid w:val="003614DE"/>
    <w:rsid w:val="00372EFB"/>
    <w:rsid w:val="00373355"/>
    <w:rsid w:val="00374A32"/>
    <w:rsid w:val="00383B84"/>
    <w:rsid w:val="003859B3"/>
    <w:rsid w:val="003913D3"/>
    <w:rsid w:val="003A0C40"/>
    <w:rsid w:val="003B1153"/>
    <w:rsid w:val="003D5A1C"/>
    <w:rsid w:val="003D5BBC"/>
    <w:rsid w:val="00403911"/>
    <w:rsid w:val="00404541"/>
    <w:rsid w:val="00406BDC"/>
    <w:rsid w:val="004077AF"/>
    <w:rsid w:val="004126F6"/>
    <w:rsid w:val="00430F03"/>
    <w:rsid w:val="004328B4"/>
    <w:rsid w:val="004340FB"/>
    <w:rsid w:val="004419F5"/>
    <w:rsid w:val="00461097"/>
    <w:rsid w:val="004636B6"/>
    <w:rsid w:val="00483788"/>
    <w:rsid w:val="0049173B"/>
    <w:rsid w:val="004937DE"/>
    <w:rsid w:val="00493925"/>
    <w:rsid w:val="004A321F"/>
    <w:rsid w:val="004C3599"/>
    <w:rsid w:val="004E4F15"/>
    <w:rsid w:val="004F26BB"/>
    <w:rsid w:val="004F3DEC"/>
    <w:rsid w:val="004F775F"/>
    <w:rsid w:val="004F7C7F"/>
    <w:rsid w:val="00501E96"/>
    <w:rsid w:val="005049E0"/>
    <w:rsid w:val="005102F9"/>
    <w:rsid w:val="0051458E"/>
    <w:rsid w:val="00514ADE"/>
    <w:rsid w:val="00517144"/>
    <w:rsid w:val="00520FB9"/>
    <w:rsid w:val="00561266"/>
    <w:rsid w:val="0056645A"/>
    <w:rsid w:val="005669C9"/>
    <w:rsid w:val="00581010"/>
    <w:rsid w:val="005A2C4C"/>
    <w:rsid w:val="005B2062"/>
    <w:rsid w:val="005C11C4"/>
    <w:rsid w:val="005D4F5F"/>
    <w:rsid w:val="005E0BEE"/>
    <w:rsid w:val="005F448C"/>
    <w:rsid w:val="005F6817"/>
    <w:rsid w:val="00601A2D"/>
    <w:rsid w:val="00604555"/>
    <w:rsid w:val="0060613E"/>
    <w:rsid w:val="00621FCF"/>
    <w:rsid w:val="0062384E"/>
    <w:rsid w:val="00650295"/>
    <w:rsid w:val="0065494A"/>
    <w:rsid w:val="006653A0"/>
    <w:rsid w:val="00687ABB"/>
    <w:rsid w:val="006A2ED9"/>
    <w:rsid w:val="006A4886"/>
    <w:rsid w:val="006A6AA0"/>
    <w:rsid w:val="006A7EA9"/>
    <w:rsid w:val="006B0A91"/>
    <w:rsid w:val="006B2AD8"/>
    <w:rsid w:val="006B514C"/>
    <w:rsid w:val="006C6D12"/>
    <w:rsid w:val="006F52A0"/>
    <w:rsid w:val="006F6E99"/>
    <w:rsid w:val="00733CC5"/>
    <w:rsid w:val="007376D0"/>
    <w:rsid w:val="00741291"/>
    <w:rsid w:val="00760546"/>
    <w:rsid w:val="0076201D"/>
    <w:rsid w:val="00767995"/>
    <w:rsid w:val="00776ED1"/>
    <w:rsid w:val="007801F5"/>
    <w:rsid w:val="00782F00"/>
    <w:rsid w:val="0079022D"/>
    <w:rsid w:val="007907A3"/>
    <w:rsid w:val="00791623"/>
    <w:rsid w:val="00796E9B"/>
    <w:rsid w:val="00796F0C"/>
    <w:rsid w:val="007A4BB8"/>
    <w:rsid w:val="007B11FC"/>
    <w:rsid w:val="007C2DC1"/>
    <w:rsid w:val="007D04FE"/>
    <w:rsid w:val="007D4EAC"/>
    <w:rsid w:val="007E133F"/>
    <w:rsid w:val="007E5302"/>
    <w:rsid w:val="007F0258"/>
    <w:rsid w:val="00812380"/>
    <w:rsid w:val="00827994"/>
    <w:rsid w:val="0084064E"/>
    <w:rsid w:val="008434F8"/>
    <w:rsid w:val="00864B70"/>
    <w:rsid w:val="00881313"/>
    <w:rsid w:val="008869A6"/>
    <w:rsid w:val="008A1A23"/>
    <w:rsid w:val="008B158A"/>
    <w:rsid w:val="008B7CEE"/>
    <w:rsid w:val="008E1550"/>
    <w:rsid w:val="008F121F"/>
    <w:rsid w:val="008F45DE"/>
    <w:rsid w:val="00900852"/>
    <w:rsid w:val="00932DA2"/>
    <w:rsid w:val="00940479"/>
    <w:rsid w:val="00974B12"/>
    <w:rsid w:val="00984CF8"/>
    <w:rsid w:val="009917E5"/>
    <w:rsid w:val="009A442D"/>
    <w:rsid w:val="009B2A4A"/>
    <w:rsid w:val="009B4F7A"/>
    <w:rsid w:val="009B5FE0"/>
    <w:rsid w:val="009B73A0"/>
    <w:rsid w:val="009D5B08"/>
    <w:rsid w:val="009F6D87"/>
    <w:rsid w:val="00A11366"/>
    <w:rsid w:val="00A15549"/>
    <w:rsid w:val="00A20A2C"/>
    <w:rsid w:val="00A31857"/>
    <w:rsid w:val="00A3206A"/>
    <w:rsid w:val="00A355BB"/>
    <w:rsid w:val="00A42783"/>
    <w:rsid w:val="00A96E2F"/>
    <w:rsid w:val="00AA2EE7"/>
    <w:rsid w:val="00AA2EF3"/>
    <w:rsid w:val="00AB5275"/>
    <w:rsid w:val="00AC5745"/>
    <w:rsid w:val="00AD17A7"/>
    <w:rsid w:val="00AE28CD"/>
    <w:rsid w:val="00AE520E"/>
    <w:rsid w:val="00B11EFA"/>
    <w:rsid w:val="00B21685"/>
    <w:rsid w:val="00B256BC"/>
    <w:rsid w:val="00B36D22"/>
    <w:rsid w:val="00B41F03"/>
    <w:rsid w:val="00B4612B"/>
    <w:rsid w:val="00B56C8A"/>
    <w:rsid w:val="00B6270B"/>
    <w:rsid w:val="00B71FA0"/>
    <w:rsid w:val="00B76CBC"/>
    <w:rsid w:val="00B77456"/>
    <w:rsid w:val="00B94AD4"/>
    <w:rsid w:val="00BA61A1"/>
    <w:rsid w:val="00BB3733"/>
    <w:rsid w:val="00BC5C51"/>
    <w:rsid w:val="00BD2138"/>
    <w:rsid w:val="00BF5FEB"/>
    <w:rsid w:val="00C02F80"/>
    <w:rsid w:val="00C25E78"/>
    <w:rsid w:val="00C43FC4"/>
    <w:rsid w:val="00C555FC"/>
    <w:rsid w:val="00C64C7C"/>
    <w:rsid w:val="00C66720"/>
    <w:rsid w:val="00C8240B"/>
    <w:rsid w:val="00CA6168"/>
    <w:rsid w:val="00CA66FD"/>
    <w:rsid w:val="00CA6E20"/>
    <w:rsid w:val="00CA7BB8"/>
    <w:rsid w:val="00CB14B8"/>
    <w:rsid w:val="00CC585F"/>
    <w:rsid w:val="00CC59A9"/>
    <w:rsid w:val="00CD2093"/>
    <w:rsid w:val="00CE06F7"/>
    <w:rsid w:val="00CE1326"/>
    <w:rsid w:val="00D00A02"/>
    <w:rsid w:val="00D27A6C"/>
    <w:rsid w:val="00D3292B"/>
    <w:rsid w:val="00D41D2F"/>
    <w:rsid w:val="00D47733"/>
    <w:rsid w:val="00D674E8"/>
    <w:rsid w:val="00D726C4"/>
    <w:rsid w:val="00D769A9"/>
    <w:rsid w:val="00D8143F"/>
    <w:rsid w:val="00D90D75"/>
    <w:rsid w:val="00DA1E6A"/>
    <w:rsid w:val="00DA7ADF"/>
    <w:rsid w:val="00DC5F6F"/>
    <w:rsid w:val="00DF343D"/>
    <w:rsid w:val="00E00D0E"/>
    <w:rsid w:val="00E03669"/>
    <w:rsid w:val="00E06F3E"/>
    <w:rsid w:val="00E20B9C"/>
    <w:rsid w:val="00E252D4"/>
    <w:rsid w:val="00E522CE"/>
    <w:rsid w:val="00E56373"/>
    <w:rsid w:val="00E621A0"/>
    <w:rsid w:val="00E734A8"/>
    <w:rsid w:val="00E7387A"/>
    <w:rsid w:val="00E73AF5"/>
    <w:rsid w:val="00E75DC2"/>
    <w:rsid w:val="00E825B4"/>
    <w:rsid w:val="00E82F55"/>
    <w:rsid w:val="00E90FFB"/>
    <w:rsid w:val="00E91872"/>
    <w:rsid w:val="00E928E3"/>
    <w:rsid w:val="00E95CE9"/>
    <w:rsid w:val="00EB16C2"/>
    <w:rsid w:val="00EB3807"/>
    <w:rsid w:val="00EF44FC"/>
    <w:rsid w:val="00EF782E"/>
    <w:rsid w:val="00F00CB7"/>
    <w:rsid w:val="00F101A4"/>
    <w:rsid w:val="00F20A1D"/>
    <w:rsid w:val="00F31519"/>
    <w:rsid w:val="00F42FE4"/>
    <w:rsid w:val="00F523E6"/>
    <w:rsid w:val="00F602CD"/>
    <w:rsid w:val="00F64408"/>
    <w:rsid w:val="00F67CD0"/>
    <w:rsid w:val="00F74CAC"/>
    <w:rsid w:val="00F90C7A"/>
    <w:rsid w:val="00FA219B"/>
    <w:rsid w:val="00FA2D91"/>
    <w:rsid w:val="00FA7930"/>
    <w:rsid w:val="00FB677E"/>
    <w:rsid w:val="00FC13C7"/>
    <w:rsid w:val="00FC7F9D"/>
    <w:rsid w:val="00FE1903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E4DCD7"/>
  <w15:docId w15:val="{A6B1C5DA-D20C-43EC-9A55-4DB19177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7072B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character" w:customStyle="1" w:styleId="Ttulo1Char">
    <w:name w:val="Título 1 Char"/>
    <w:basedOn w:val="Fontepargpadro"/>
    <w:link w:val="Ttulo1"/>
    <w:uiPriority w:val="1"/>
    <w:rsid w:val="0017072B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707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7072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5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2021-05-25T22:09:00Z</cp:lastPrinted>
  <dcterms:created xsi:type="dcterms:W3CDTF">2025-12-15T16:07:00Z</dcterms:created>
  <dcterms:modified xsi:type="dcterms:W3CDTF">2025-12-16T13:20:00Z</dcterms:modified>
</cp:coreProperties>
</file>