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1B5" w:rsidRDefault="007F61B5" w:rsidP="00B97D99">
      <w:pPr>
        <w:jc w:val="center"/>
        <w:rPr>
          <w:rFonts w:asciiTheme="majorHAnsi" w:hAnsiTheme="majorHAnsi" w:cstheme="majorHAnsi"/>
          <w:sz w:val="28"/>
        </w:rPr>
      </w:pPr>
    </w:p>
    <w:p w:rsidR="00B922D7" w:rsidRPr="007F61B5" w:rsidRDefault="007F61B5" w:rsidP="00B97D99">
      <w:pPr>
        <w:jc w:val="center"/>
        <w:rPr>
          <w:rFonts w:asciiTheme="majorHAnsi" w:hAnsiTheme="majorHAnsi" w:cstheme="majorHAnsi"/>
          <w:b/>
          <w:sz w:val="28"/>
          <w:u w:val="single"/>
        </w:rPr>
      </w:pPr>
      <w:r w:rsidRPr="007F61B5">
        <w:rPr>
          <w:rFonts w:asciiTheme="majorHAnsi" w:hAnsiTheme="majorHAnsi" w:cstheme="majorHAnsi"/>
          <w:b/>
          <w:sz w:val="28"/>
          <w:u w:val="single"/>
        </w:rPr>
        <w:t>PROJETO DE LEI Nº 03/2025</w:t>
      </w:r>
      <w:bookmarkStart w:id="0" w:name="_GoBack"/>
      <w:bookmarkEnd w:id="0"/>
    </w:p>
    <w:p w:rsidR="00B97D99" w:rsidRPr="00E355A2" w:rsidRDefault="00B97D99" w:rsidP="00B97D99">
      <w:pPr>
        <w:jc w:val="center"/>
        <w:rPr>
          <w:rFonts w:asciiTheme="majorHAnsi" w:hAnsiTheme="majorHAnsi" w:cstheme="majorHAnsi"/>
          <w:sz w:val="28"/>
        </w:rPr>
      </w:pPr>
    </w:p>
    <w:p w:rsidR="00B922D7" w:rsidRPr="00E355A2" w:rsidRDefault="00FF616A" w:rsidP="001E2A12">
      <w:pPr>
        <w:ind w:left="3544"/>
        <w:jc w:val="both"/>
        <w:rPr>
          <w:rFonts w:asciiTheme="majorHAnsi" w:hAnsiTheme="majorHAnsi" w:cstheme="majorHAnsi"/>
          <w:b/>
          <w:sz w:val="28"/>
        </w:rPr>
      </w:pPr>
      <w:r w:rsidRPr="00E355A2">
        <w:rPr>
          <w:rFonts w:asciiTheme="majorHAnsi" w:hAnsiTheme="majorHAnsi" w:cstheme="majorHAnsi"/>
          <w:b/>
          <w:sz w:val="28"/>
        </w:rPr>
        <w:t>Altera o § 2º</w:t>
      </w:r>
      <w:r w:rsidR="00924534">
        <w:rPr>
          <w:rFonts w:asciiTheme="majorHAnsi" w:hAnsiTheme="majorHAnsi" w:cstheme="majorHAnsi"/>
          <w:b/>
          <w:sz w:val="28"/>
        </w:rPr>
        <w:t xml:space="preserve"> e</w:t>
      </w:r>
      <w:r w:rsidRPr="00E355A2">
        <w:rPr>
          <w:rFonts w:asciiTheme="majorHAnsi" w:hAnsiTheme="majorHAnsi" w:cstheme="majorHAnsi"/>
          <w:b/>
          <w:sz w:val="28"/>
        </w:rPr>
        <w:t xml:space="preserve"> acrescenta o </w:t>
      </w:r>
      <w:r w:rsidR="00CE3172">
        <w:rPr>
          <w:rFonts w:asciiTheme="majorHAnsi" w:hAnsiTheme="majorHAnsi" w:cstheme="majorHAnsi"/>
          <w:b/>
          <w:sz w:val="28"/>
        </w:rPr>
        <w:t>§3</w:t>
      </w:r>
      <w:r w:rsidRPr="00E355A2">
        <w:rPr>
          <w:rFonts w:asciiTheme="majorHAnsi" w:hAnsiTheme="majorHAnsi" w:cstheme="majorHAnsi"/>
          <w:b/>
          <w:sz w:val="28"/>
        </w:rPr>
        <w:t>º ao art. 4º e substitui o Anexo I da Lei nº 3.611, de 17 de fevereiro de 2025, que institui o Regime de Diárias da Câmara Municipal de São Francisco–MG, e dá outras providências</w:t>
      </w:r>
      <w:r w:rsidR="001E2A12" w:rsidRPr="00E355A2">
        <w:rPr>
          <w:rFonts w:asciiTheme="majorHAnsi" w:hAnsiTheme="majorHAnsi" w:cstheme="majorHAnsi"/>
          <w:b/>
          <w:sz w:val="28"/>
        </w:rPr>
        <w:t>.</w:t>
      </w:r>
    </w:p>
    <w:p w:rsidR="00B922D7" w:rsidRPr="00E355A2" w:rsidRDefault="00B922D7">
      <w:pPr>
        <w:rPr>
          <w:rFonts w:asciiTheme="majorHAnsi" w:hAnsiTheme="majorHAnsi" w:cstheme="majorHAnsi"/>
          <w:sz w:val="28"/>
        </w:rPr>
      </w:pPr>
    </w:p>
    <w:p w:rsidR="00B922D7" w:rsidRPr="00E355A2" w:rsidRDefault="00DE742B" w:rsidP="001E2A12">
      <w:pPr>
        <w:jc w:val="both"/>
        <w:rPr>
          <w:rFonts w:asciiTheme="majorHAnsi" w:hAnsiTheme="majorHAnsi" w:cstheme="majorHAnsi"/>
          <w:sz w:val="28"/>
        </w:rPr>
      </w:pPr>
      <w:r w:rsidRPr="00E355A2">
        <w:rPr>
          <w:rFonts w:asciiTheme="majorHAnsi" w:hAnsiTheme="majorHAnsi" w:cstheme="majorHAnsi"/>
          <w:sz w:val="28"/>
        </w:rPr>
        <w:t>A CÂMARA MUNICIPAL DE SÃO FRANCISCO – MG aprovou, e eu, Prefeito Municipal, sanciono a seguinte Lei</w:t>
      </w:r>
      <w:r w:rsidR="004A3B4E" w:rsidRPr="00E355A2">
        <w:rPr>
          <w:rFonts w:asciiTheme="majorHAnsi" w:hAnsiTheme="majorHAnsi" w:cstheme="majorHAnsi"/>
          <w:sz w:val="28"/>
        </w:rPr>
        <w:t>:</w:t>
      </w:r>
    </w:p>
    <w:p w:rsidR="00B922D7" w:rsidRPr="00E355A2" w:rsidRDefault="00DE742B" w:rsidP="001E2A12">
      <w:pPr>
        <w:jc w:val="both"/>
        <w:rPr>
          <w:rFonts w:asciiTheme="majorHAnsi" w:hAnsiTheme="majorHAnsi" w:cstheme="majorHAnsi"/>
          <w:sz w:val="28"/>
        </w:rPr>
      </w:pPr>
      <w:bookmarkStart w:id="1" w:name="_yt86ltt1vsam" w:colFirst="0" w:colLast="0"/>
      <w:bookmarkEnd w:id="1"/>
      <w:r w:rsidRPr="00E355A2">
        <w:rPr>
          <w:rFonts w:asciiTheme="majorHAnsi" w:hAnsiTheme="majorHAnsi" w:cstheme="majorHAnsi"/>
          <w:sz w:val="28"/>
        </w:rPr>
        <w:t>Art. 1º O art. 4º da Lei nº 3.611, de 17 de fevereiro de 2025, passa a vigorar com a seguinte redação</w:t>
      </w:r>
      <w:r w:rsidR="004A3B4E" w:rsidRPr="00E355A2">
        <w:rPr>
          <w:rFonts w:asciiTheme="majorHAnsi" w:hAnsiTheme="majorHAnsi" w:cstheme="majorHAnsi"/>
          <w:sz w:val="28"/>
        </w:rPr>
        <w:t>:</w:t>
      </w:r>
    </w:p>
    <w:p w:rsidR="00DE742B" w:rsidRPr="00E355A2" w:rsidRDefault="00DE742B" w:rsidP="00DE742B">
      <w:pPr>
        <w:jc w:val="both"/>
        <w:rPr>
          <w:rFonts w:asciiTheme="majorHAnsi" w:hAnsiTheme="majorHAnsi" w:cstheme="majorHAnsi"/>
          <w:sz w:val="28"/>
        </w:rPr>
      </w:pPr>
      <w:r w:rsidRPr="00E355A2">
        <w:rPr>
          <w:rFonts w:asciiTheme="majorHAnsi" w:hAnsiTheme="majorHAnsi" w:cstheme="majorHAnsi"/>
          <w:sz w:val="28"/>
        </w:rPr>
        <w:t>§ 2º Cada vereador poderá receber, mensalmente, a título de diárias, o limite máximo de cinquenta por cento de sua remuneração.</w:t>
      </w:r>
    </w:p>
    <w:p w:rsidR="00B922D7" w:rsidRPr="00E355A2" w:rsidRDefault="00DE742B" w:rsidP="00DE742B">
      <w:pPr>
        <w:jc w:val="both"/>
        <w:rPr>
          <w:rFonts w:asciiTheme="majorHAnsi" w:hAnsiTheme="majorHAnsi" w:cstheme="majorHAnsi"/>
          <w:sz w:val="28"/>
        </w:rPr>
      </w:pPr>
      <w:r w:rsidRPr="00E355A2">
        <w:rPr>
          <w:rFonts w:asciiTheme="majorHAnsi" w:hAnsiTheme="majorHAnsi" w:cstheme="majorHAnsi"/>
          <w:sz w:val="28"/>
        </w:rPr>
        <w:t>§ 3º O limite previsto neste artigo não se aplica aos ocupantes do cargo de motorista, consideradas as peculiaridades e necessidades do serviço</w:t>
      </w:r>
      <w:r w:rsidR="004A3B4E" w:rsidRPr="00E355A2">
        <w:rPr>
          <w:rFonts w:asciiTheme="majorHAnsi" w:hAnsiTheme="majorHAnsi" w:cstheme="majorHAnsi"/>
          <w:sz w:val="28"/>
        </w:rPr>
        <w:t>.</w:t>
      </w:r>
    </w:p>
    <w:p w:rsidR="00B922D7" w:rsidRPr="00E355A2" w:rsidRDefault="00DE742B" w:rsidP="001E2A12">
      <w:pPr>
        <w:jc w:val="both"/>
        <w:rPr>
          <w:rFonts w:asciiTheme="majorHAnsi" w:hAnsiTheme="majorHAnsi" w:cstheme="majorHAnsi"/>
          <w:sz w:val="28"/>
        </w:rPr>
      </w:pPr>
      <w:r w:rsidRPr="00E355A2">
        <w:rPr>
          <w:rFonts w:asciiTheme="majorHAnsi" w:hAnsiTheme="majorHAnsi" w:cstheme="majorHAnsi"/>
          <w:sz w:val="28"/>
        </w:rPr>
        <w:t>Art. 2º O Anexo I da Lei nº 3.611, de 2025, passa a vigorar com a seguinte redação</w:t>
      </w:r>
      <w:r w:rsidR="004A3B4E" w:rsidRPr="00E355A2">
        <w:rPr>
          <w:rFonts w:asciiTheme="majorHAnsi" w:hAnsiTheme="majorHAnsi" w:cstheme="majorHAnsi"/>
          <w:sz w:val="28"/>
        </w:rPr>
        <w:t>: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3"/>
        <w:gridCol w:w="2123"/>
        <w:gridCol w:w="2124"/>
        <w:gridCol w:w="2124"/>
      </w:tblGrid>
      <w:tr w:rsidR="00B922D7" w:rsidRPr="00E355A2">
        <w:tc>
          <w:tcPr>
            <w:tcW w:w="4246" w:type="dxa"/>
            <w:gridSpan w:val="2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Diárias dos vereadores e servidores</w:t>
            </w:r>
          </w:p>
        </w:tc>
        <w:tc>
          <w:tcPr>
            <w:tcW w:w="4248" w:type="dxa"/>
            <w:gridSpan w:val="2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Diária dos motoristas</w:t>
            </w:r>
          </w:p>
        </w:tc>
      </w:tr>
      <w:tr w:rsidR="00B922D7" w:rsidRPr="00E355A2">
        <w:tc>
          <w:tcPr>
            <w:tcW w:w="2123" w:type="dxa"/>
            <w:vAlign w:val="center"/>
          </w:tcPr>
          <w:p w:rsidR="00B922D7" w:rsidRPr="00E355A2" w:rsidRDefault="00DE742B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Deslocamento</w:t>
            </w:r>
          </w:p>
        </w:tc>
        <w:tc>
          <w:tcPr>
            <w:tcW w:w="2123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Valor R$</w:t>
            </w:r>
          </w:p>
        </w:tc>
        <w:tc>
          <w:tcPr>
            <w:tcW w:w="2124" w:type="dxa"/>
            <w:vAlign w:val="center"/>
          </w:tcPr>
          <w:p w:rsidR="00B922D7" w:rsidRPr="00E355A2" w:rsidRDefault="00DE742B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Deslocamento</w:t>
            </w:r>
          </w:p>
        </w:tc>
        <w:tc>
          <w:tcPr>
            <w:tcW w:w="2124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Valor R$</w:t>
            </w:r>
          </w:p>
        </w:tc>
      </w:tr>
      <w:tr w:rsidR="00B922D7" w:rsidRPr="00E355A2">
        <w:tc>
          <w:tcPr>
            <w:tcW w:w="2123" w:type="dxa"/>
            <w:vAlign w:val="center"/>
          </w:tcPr>
          <w:p w:rsidR="00B922D7" w:rsidRPr="00E355A2" w:rsidRDefault="00DD4516">
            <w:pPr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Sem pernoite até 40</w:t>
            </w:r>
            <w:r w:rsidR="004A3B4E" w:rsidRPr="00E355A2">
              <w:rPr>
                <w:rFonts w:asciiTheme="majorHAnsi" w:hAnsiTheme="majorHAnsi" w:cstheme="majorHAnsi"/>
                <w:sz w:val="28"/>
              </w:rPr>
              <w:t>0km</w:t>
            </w:r>
          </w:p>
        </w:tc>
        <w:tc>
          <w:tcPr>
            <w:tcW w:w="2123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200,00</w:t>
            </w:r>
          </w:p>
        </w:tc>
        <w:tc>
          <w:tcPr>
            <w:tcW w:w="2124" w:type="dxa"/>
            <w:vAlign w:val="center"/>
          </w:tcPr>
          <w:p w:rsidR="00B922D7" w:rsidRPr="00E355A2" w:rsidRDefault="00DD4516">
            <w:pPr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Sem pernoite até 40</w:t>
            </w:r>
            <w:r w:rsidR="004A3B4E" w:rsidRPr="00E355A2">
              <w:rPr>
                <w:rFonts w:asciiTheme="majorHAnsi" w:hAnsiTheme="majorHAnsi" w:cstheme="majorHAnsi"/>
                <w:sz w:val="28"/>
              </w:rPr>
              <w:t>0km</w:t>
            </w:r>
          </w:p>
        </w:tc>
        <w:tc>
          <w:tcPr>
            <w:tcW w:w="2124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150,00</w:t>
            </w:r>
          </w:p>
        </w:tc>
      </w:tr>
      <w:tr w:rsidR="00B922D7" w:rsidRPr="00E355A2">
        <w:tc>
          <w:tcPr>
            <w:tcW w:w="2123" w:type="dxa"/>
            <w:vAlign w:val="center"/>
          </w:tcPr>
          <w:p w:rsidR="00B922D7" w:rsidRPr="00E355A2" w:rsidRDefault="00DD4516">
            <w:pPr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Com pernoite até 40</w:t>
            </w:r>
            <w:r w:rsidR="004A3B4E" w:rsidRPr="00E355A2">
              <w:rPr>
                <w:rFonts w:asciiTheme="majorHAnsi" w:hAnsiTheme="majorHAnsi" w:cstheme="majorHAnsi"/>
                <w:sz w:val="28"/>
              </w:rPr>
              <w:t>0km</w:t>
            </w:r>
          </w:p>
        </w:tc>
        <w:tc>
          <w:tcPr>
            <w:tcW w:w="2123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300,00</w:t>
            </w:r>
          </w:p>
        </w:tc>
        <w:tc>
          <w:tcPr>
            <w:tcW w:w="2124" w:type="dxa"/>
            <w:vAlign w:val="center"/>
          </w:tcPr>
          <w:p w:rsidR="00B922D7" w:rsidRPr="00E355A2" w:rsidRDefault="004A3B4E" w:rsidP="00DD4516">
            <w:pPr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Com pernoite até 4</w:t>
            </w:r>
            <w:r w:rsidR="00DD4516" w:rsidRPr="00E355A2">
              <w:rPr>
                <w:rFonts w:asciiTheme="majorHAnsi" w:hAnsiTheme="majorHAnsi" w:cstheme="majorHAnsi"/>
                <w:sz w:val="28"/>
              </w:rPr>
              <w:t>0</w:t>
            </w:r>
            <w:r w:rsidRPr="00E355A2">
              <w:rPr>
                <w:rFonts w:asciiTheme="majorHAnsi" w:hAnsiTheme="majorHAnsi" w:cstheme="majorHAnsi"/>
                <w:sz w:val="28"/>
              </w:rPr>
              <w:t>0km</w:t>
            </w:r>
          </w:p>
        </w:tc>
        <w:tc>
          <w:tcPr>
            <w:tcW w:w="2124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300,00</w:t>
            </w:r>
          </w:p>
        </w:tc>
      </w:tr>
      <w:tr w:rsidR="00B922D7" w:rsidRPr="00E355A2">
        <w:tc>
          <w:tcPr>
            <w:tcW w:w="2123" w:type="dxa"/>
            <w:vAlign w:val="center"/>
          </w:tcPr>
          <w:p w:rsidR="00B922D7" w:rsidRPr="00E355A2" w:rsidRDefault="00DD4516">
            <w:pPr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Sem pernoite acima de 40</w:t>
            </w:r>
            <w:r w:rsidR="004A3B4E" w:rsidRPr="00E355A2">
              <w:rPr>
                <w:rFonts w:asciiTheme="majorHAnsi" w:hAnsiTheme="majorHAnsi" w:cstheme="majorHAnsi"/>
                <w:sz w:val="28"/>
              </w:rPr>
              <w:t>0km</w:t>
            </w:r>
          </w:p>
        </w:tc>
        <w:tc>
          <w:tcPr>
            <w:tcW w:w="2123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600,00</w:t>
            </w:r>
          </w:p>
        </w:tc>
        <w:tc>
          <w:tcPr>
            <w:tcW w:w="2124" w:type="dxa"/>
            <w:vAlign w:val="center"/>
          </w:tcPr>
          <w:p w:rsidR="00B922D7" w:rsidRPr="00E355A2" w:rsidRDefault="004A3B4E" w:rsidP="00DD4516">
            <w:pPr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Sem pernoite acima de 4</w:t>
            </w:r>
            <w:r w:rsidR="00DD4516" w:rsidRPr="00E355A2">
              <w:rPr>
                <w:rFonts w:asciiTheme="majorHAnsi" w:hAnsiTheme="majorHAnsi" w:cstheme="majorHAnsi"/>
                <w:sz w:val="28"/>
              </w:rPr>
              <w:t>0</w:t>
            </w:r>
            <w:r w:rsidRPr="00E355A2">
              <w:rPr>
                <w:rFonts w:asciiTheme="majorHAnsi" w:hAnsiTheme="majorHAnsi" w:cstheme="majorHAnsi"/>
                <w:sz w:val="28"/>
              </w:rPr>
              <w:t>0km</w:t>
            </w:r>
          </w:p>
        </w:tc>
        <w:tc>
          <w:tcPr>
            <w:tcW w:w="2124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300,00</w:t>
            </w:r>
          </w:p>
        </w:tc>
      </w:tr>
      <w:tr w:rsidR="00B922D7" w:rsidRPr="00E355A2">
        <w:tc>
          <w:tcPr>
            <w:tcW w:w="2123" w:type="dxa"/>
            <w:vAlign w:val="center"/>
          </w:tcPr>
          <w:p w:rsidR="00B922D7" w:rsidRPr="00E355A2" w:rsidRDefault="004A3B4E" w:rsidP="00DD4516">
            <w:pPr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Com pernoite acima de 4</w:t>
            </w:r>
            <w:r w:rsidR="00DD4516" w:rsidRPr="00E355A2">
              <w:rPr>
                <w:rFonts w:asciiTheme="majorHAnsi" w:hAnsiTheme="majorHAnsi" w:cstheme="majorHAnsi"/>
                <w:sz w:val="28"/>
              </w:rPr>
              <w:t>0</w:t>
            </w:r>
            <w:r w:rsidRPr="00E355A2">
              <w:rPr>
                <w:rFonts w:asciiTheme="majorHAnsi" w:hAnsiTheme="majorHAnsi" w:cstheme="majorHAnsi"/>
                <w:sz w:val="28"/>
              </w:rPr>
              <w:t>0km</w:t>
            </w:r>
          </w:p>
        </w:tc>
        <w:tc>
          <w:tcPr>
            <w:tcW w:w="2123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1.500,00</w:t>
            </w:r>
          </w:p>
        </w:tc>
        <w:tc>
          <w:tcPr>
            <w:tcW w:w="2124" w:type="dxa"/>
            <w:vAlign w:val="center"/>
          </w:tcPr>
          <w:p w:rsidR="00B922D7" w:rsidRPr="00E355A2" w:rsidRDefault="004A3B4E" w:rsidP="00DD4516">
            <w:pPr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Com pernoite acima de 4</w:t>
            </w:r>
            <w:r w:rsidR="00DD4516" w:rsidRPr="00E355A2">
              <w:rPr>
                <w:rFonts w:asciiTheme="majorHAnsi" w:hAnsiTheme="majorHAnsi" w:cstheme="majorHAnsi"/>
                <w:sz w:val="28"/>
              </w:rPr>
              <w:t>0</w:t>
            </w:r>
            <w:r w:rsidRPr="00E355A2">
              <w:rPr>
                <w:rFonts w:asciiTheme="majorHAnsi" w:hAnsiTheme="majorHAnsi" w:cstheme="majorHAnsi"/>
                <w:sz w:val="28"/>
              </w:rPr>
              <w:t>0km</w:t>
            </w:r>
          </w:p>
        </w:tc>
        <w:tc>
          <w:tcPr>
            <w:tcW w:w="2124" w:type="dxa"/>
            <w:vAlign w:val="center"/>
          </w:tcPr>
          <w:p w:rsidR="00B922D7" w:rsidRPr="00E355A2" w:rsidRDefault="004A3B4E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E355A2">
              <w:rPr>
                <w:rFonts w:asciiTheme="majorHAnsi" w:hAnsiTheme="majorHAnsi" w:cstheme="majorHAnsi"/>
                <w:sz w:val="28"/>
              </w:rPr>
              <w:t>600,00</w:t>
            </w:r>
          </w:p>
        </w:tc>
      </w:tr>
    </w:tbl>
    <w:p w:rsidR="00B922D7" w:rsidRPr="00E355A2" w:rsidRDefault="00B922D7">
      <w:pPr>
        <w:rPr>
          <w:rFonts w:asciiTheme="majorHAnsi" w:hAnsiTheme="majorHAnsi" w:cstheme="majorHAnsi"/>
          <w:sz w:val="28"/>
        </w:rPr>
      </w:pPr>
    </w:p>
    <w:p w:rsidR="00B922D7" w:rsidRPr="00E355A2" w:rsidRDefault="004A3B4E" w:rsidP="00DE742B">
      <w:pPr>
        <w:jc w:val="both"/>
        <w:rPr>
          <w:rFonts w:asciiTheme="majorHAnsi" w:hAnsiTheme="majorHAnsi" w:cstheme="majorHAnsi"/>
          <w:sz w:val="28"/>
        </w:rPr>
      </w:pPr>
      <w:r w:rsidRPr="00E355A2">
        <w:rPr>
          <w:rFonts w:asciiTheme="majorHAnsi" w:hAnsiTheme="majorHAnsi" w:cstheme="majorHAnsi"/>
          <w:sz w:val="28"/>
        </w:rPr>
        <w:t xml:space="preserve">Art. 3º </w:t>
      </w:r>
      <w:r w:rsidR="00DE742B" w:rsidRPr="00E355A2">
        <w:rPr>
          <w:rFonts w:asciiTheme="majorHAnsi" w:hAnsiTheme="majorHAnsi" w:cstheme="majorHAnsi"/>
          <w:sz w:val="28"/>
        </w:rPr>
        <w:t>Esta Lei entra em vigor na data de sua publicação</w:t>
      </w:r>
      <w:r w:rsidRPr="00E355A2">
        <w:rPr>
          <w:rFonts w:asciiTheme="majorHAnsi" w:hAnsiTheme="majorHAnsi" w:cstheme="majorHAnsi"/>
          <w:sz w:val="28"/>
        </w:rPr>
        <w:t>.</w:t>
      </w:r>
    </w:p>
    <w:p w:rsidR="00E355A2" w:rsidRPr="00E355A2" w:rsidRDefault="00E355A2" w:rsidP="00DE742B">
      <w:pPr>
        <w:jc w:val="both"/>
        <w:rPr>
          <w:rFonts w:asciiTheme="majorHAnsi" w:hAnsiTheme="majorHAnsi" w:cstheme="majorHAnsi"/>
          <w:sz w:val="28"/>
        </w:rPr>
      </w:pPr>
    </w:p>
    <w:p w:rsidR="00E355A2" w:rsidRPr="00E355A2" w:rsidRDefault="00E355A2" w:rsidP="00E355A2">
      <w:pPr>
        <w:jc w:val="center"/>
        <w:rPr>
          <w:rFonts w:asciiTheme="majorHAnsi" w:hAnsiTheme="majorHAnsi" w:cstheme="majorHAnsi"/>
          <w:sz w:val="28"/>
        </w:rPr>
      </w:pPr>
      <w:r w:rsidRPr="00E355A2">
        <w:rPr>
          <w:rFonts w:asciiTheme="majorHAnsi" w:hAnsiTheme="majorHAnsi" w:cstheme="majorHAnsi"/>
          <w:sz w:val="28"/>
        </w:rPr>
        <w:t>São Francisco, 27 de janeiro de 2026.</w:t>
      </w:r>
    </w:p>
    <w:p w:rsidR="00E355A2" w:rsidRDefault="00E355A2" w:rsidP="00E355A2">
      <w:pPr>
        <w:jc w:val="center"/>
        <w:rPr>
          <w:rFonts w:asciiTheme="majorHAnsi" w:hAnsiTheme="majorHAnsi" w:cstheme="majorHAnsi"/>
          <w:sz w:val="28"/>
        </w:rPr>
      </w:pPr>
    </w:p>
    <w:p w:rsidR="00E355A2" w:rsidRDefault="00E355A2" w:rsidP="00E355A2">
      <w:pPr>
        <w:jc w:val="center"/>
        <w:rPr>
          <w:rFonts w:asciiTheme="majorHAnsi" w:hAnsiTheme="majorHAnsi" w:cstheme="majorHAnsi"/>
          <w:sz w:val="28"/>
        </w:rPr>
      </w:pP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sz w:val="28"/>
        </w:rPr>
      </w:pP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  <w:r w:rsidRPr="00E355A2">
        <w:rPr>
          <w:rFonts w:asciiTheme="majorHAnsi" w:hAnsiTheme="majorHAnsi" w:cstheme="majorHAnsi"/>
          <w:b/>
          <w:sz w:val="28"/>
        </w:rPr>
        <w:t>Ramiro Ferreira Lima</w:t>
      </w: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  <w:r w:rsidRPr="00E355A2">
        <w:rPr>
          <w:rFonts w:asciiTheme="majorHAnsi" w:hAnsiTheme="majorHAnsi" w:cstheme="majorHAnsi"/>
          <w:b/>
          <w:sz w:val="28"/>
        </w:rPr>
        <w:t>Presidente</w:t>
      </w:r>
    </w:p>
    <w:p w:rsid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  <w:r w:rsidRPr="00E355A2">
        <w:rPr>
          <w:rFonts w:asciiTheme="majorHAnsi" w:hAnsiTheme="majorHAnsi" w:cstheme="majorHAnsi"/>
          <w:b/>
          <w:sz w:val="28"/>
        </w:rPr>
        <w:t>Ivan Pereira dos Reis</w:t>
      </w: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  <w:r w:rsidRPr="00E355A2">
        <w:rPr>
          <w:rFonts w:asciiTheme="majorHAnsi" w:hAnsiTheme="majorHAnsi" w:cstheme="majorHAnsi"/>
          <w:b/>
          <w:sz w:val="28"/>
        </w:rPr>
        <w:t>Vice-Presidente</w:t>
      </w:r>
    </w:p>
    <w:p w:rsid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  <w:r w:rsidRPr="00E355A2">
        <w:rPr>
          <w:rFonts w:asciiTheme="majorHAnsi" w:hAnsiTheme="majorHAnsi" w:cstheme="majorHAnsi"/>
          <w:b/>
          <w:sz w:val="28"/>
        </w:rPr>
        <w:t>Antônio Fábio Vieira de Moura</w:t>
      </w: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  <w:r w:rsidRPr="00E355A2">
        <w:rPr>
          <w:rFonts w:asciiTheme="majorHAnsi" w:hAnsiTheme="majorHAnsi" w:cstheme="majorHAnsi"/>
          <w:b/>
          <w:sz w:val="28"/>
        </w:rPr>
        <w:t>1º Secretário</w:t>
      </w:r>
    </w:p>
    <w:p w:rsid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  <w:r w:rsidRPr="00E355A2">
        <w:rPr>
          <w:rFonts w:asciiTheme="majorHAnsi" w:hAnsiTheme="majorHAnsi" w:cstheme="majorHAnsi"/>
          <w:b/>
          <w:sz w:val="28"/>
        </w:rPr>
        <w:t>Antônio Marcos Ferreira da Silva</w:t>
      </w:r>
    </w:p>
    <w:p w:rsidR="00E355A2" w:rsidRP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  <w:r w:rsidRPr="00E355A2">
        <w:rPr>
          <w:rFonts w:asciiTheme="majorHAnsi" w:hAnsiTheme="majorHAnsi" w:cstheme="majorHAnsi"/>
          <w:b/>
          <w:sz w:val="28"/>
        </w:rPr>
        <w:t>2º Secretário</w:t>
      </w:r>
    </w:p>
    <w:p w:rsidR="00E355A2" w:rsidRDefault="00E355A2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B87F74" w:rsidRDefault="00B87F74" w:rsidP="00E355A2">
      <w:pPr>
        <w:spacing w:after="0"/>
        <w:jc w:val="center"/>
        <w:rPr>
          <w:rFonts w:asciiTheme="majorHAnsi" w:hAnsiTheme="majorHAnsi" w:cstheme="majorHAnsi"/>
          <w:b/>
          <w:sz w:val="28"/>
        </w:rPr>
      </w:pPr>
    </w:p>
    <w:p w:rsidR="00A66A22" w:rsidRPr="00A66A22" w:rsidRDefault="00B87F74" w:rsidP="00A66A22">
      <w:pPr>
        <w:spacing w:after="0"/>
        <w:jc w:val="both"/>
        <w:rPr>
          <w:rFonts w:asciiTheme="majorHAnsi" w:hAnsiTheme="majorHAnsi" w:cstheme="majorHAnsi"/>
          <w:sz w:val="28"/>
        </w:rPr>
      </w:pPr>
      <w:r w:rsidRPr="00B87F74">
        <w:rPr>
          <w:rFonts w:asciiTheme="majorHAnsi" w:hAnsiTheme="majorHAnsi" w:cstheme="majorHAnsi"/>
          <w:b/>
          <w:sz w:val="28"/>
        </w:rPr>
        <w:t>JUSTIFICATIVA</w:t>
      </w:r>
      <w:r w:rsidRPr="00B87F74">
        <w:rPr>
          <w:rFonts w:asciiTheme="majorHAnsi" w:hAnsiTheme="majorHAnsi" w:cstheme="majorHAnsi"/>
          <w:sz w:val="28"/>
        </w:rPr>
        <w:t xml:space="preserve">: </w:t>
      </w:r>
      <w:r w:rsidR="00A66A22" w:rsidRPr="00A66A22">
        <w:rPr>
          <w:rFonts w:asciiTheme="majorHAnsi" w:hAnsiTheme="majorHAnsi" w:cstheme="majorHAnsi"/>
          <w:sz w:val="28"/>
        </w:rPr>
        <w:t>O Projeto de Lei nº 03/2026 promove ajustes na Lei nº 3.611/2025, que regula o regime de diárias da Câmara Municipal de São Francisco/MG, com o objetivo de aprimorar sua aplicação e garantir maior segurança jurídica e controle administrativo.</w:t>
      </w:r>
    </w:p>
    <w:p w:rsidR="00A66A22" w:rsidRPr="00A66A22" w:rsidRDefault="00A66A22" w:rsidP="00A66A22">
      <w:pPr>
        <w:spacing w:after="0"/>
        <w:jc w:val="both"/>
        <w:rPr>
          <w:rFonts w:asciiTheme="majorHAnsi" w:hAnsiTheme="majorHAnsi" w:cstheme="majorHAnsi"/>
          <w:sz w:val="28"/>
        </w:rPr>
      </w:pPr>
    </w:p>
    <w:p w:rsidR="00A66A22" w:rsidRPr="00A66A22" w:rsidRDefault="00A66A22" w:rsidP="00A66A22">
      <w:pPr>
        <w:spacing w:after="0"/>
        <w:jc w:val="both"/>
        <w:rPr>
          <w:rFonts w:asciiTheme="majorHAnsi" w:hAnsiTheme="majorHAnsi" w:cstheme="majorHAnsi"/>
          <w:sz w:val="28"/>
        </w:rPr>
      </w:pPr>
      <w:r w:rsidRPr="00A66A22">
        <w:rPr>
          <w:rFonts w:asciiTheme="majorHAnsi" w:hAnsiTheme="majorHAnsi" w:cstheme="majorHAnsi"/>
          <w:sz w:val="28"/>
        </w:rPr>
        <w:t>A proposta fixa limite mensal de até 50% da remuneração para o recebimento de diárias pelos vereadores e estabelece exceção específica para motoristas, em razão das peculiaridades da função e da necessidade de deslocamentos frequentes.</w:t>
      </w:r>
    </w:p>
    <w:p w:rsidR="00A66A22" w:rsidRPr="00A66A22" w:rsidRDefault="00A66A22" w:rsidP="00A66A22">
      <w:pPr>
        <w:spacing w:after="0"/>
        <w:jc w:val="both"/>
        <w:rPr>
          <w:rFonts w:asciiTheme="majorHAnsi" w:hAnsiTheme="majorHAnsi" w:cstheme="majorHAnsi"/>
          <w:sz w:val="28"/>
        </w:rPr>
      </w:pPr>
    </w:p>
    <w:p w:rsidR="00B87F74" w:rsidRPr="00B87F74" w:rsidRDefault="00A66A22" w:rsidP="00A66A22">
      <w:pPr>
        <w:spacing w:after="0"/>
        <w:jc w:val="both"/>
        <w:rPr>
          <w:rFonts w:asciiTheme="majorHAnsi" w:hAnsiTheme="majorHAnsi" w:cstheme="majorHAnsi"/>
          <w:sz w:val="28"/>
        </w:rPr>
      </w:pPr>
      <w:r w:rsidRPr="00A66A22">
        <w:rPr>
          <w:rFonts w:asciiTheme="majorHAnsi" w:hAnsiTheme="majorHAnsi" w:cstheme="majorHAnsi"/>
          <w:sz w:val="28"/>
        </w:rPr>
        <w:t>Também atualiza o Anexo I, redefinindo valores conforme distância e pernoite, buscando adequação aos custos reais, respeito aos princípios da moralidade, economicidade e transparência, e alinhamento às exigências dos órgãos de controle.</w:t>
      </w:r>
    </w:p>
    <w:p w:rsidR="00B87F74" w:rsidRPr="00B87F74" w:rsidRDefault="00B87F74" w:rsidP="00E355A2">
      <w:pPr>
        <w:spacing w:after="0"/>
        <w:jc w:val="center"/>
        <w:rPr>
          <w:rFonts w:asciiTheme="majorHAnsi" w:hAnsiTheme="majorHAnsi" w:cstheme="majorHAnsi"/>
          <w:sz w:val="28"/>
        </w:rPr>
      </w:pPr>
    </w:p>
    <w:p w:rsidR="00B87F74" w:rsidRPr="00B87F74" w:rsidRDefault="00B87F74" w:rsidP="00E355A2">
      <w:pPr>
        <w:spacing w:after="0"/>
        <w:jc w:val="center"/>
        <w:rPr>
          <w:rFonts w:asciiTheme="majorHAnsi" w:hAnsiTheme="majorHAnsi" w:cstheme="majorHAnsi"/>
          <w:sz w:val="28"/>
        </w:rPr>
      </w:pPr>
    </w:p>
    <w:p w:rsidR="00B87F74" w:rsidRPr="00B87F74" w:rsidRDefault="00B87F74" w:rsidP="00E355A2">
      <w:pPr>
        <w:spacing w:after="0"/>
        <w:jc w:val="center"/>
        <w:rPr>
          <w:rFonts w:asciiTheme="majorHAnsi" w:hAnsiTheme="majorHAnsi" w:cstheme="majorHAnsi"/>
          <w:sz w:val="28"/>
        </w:rPr>
      </w:pPr>
    </w:p>
    <w:sectPr w:rsidR="00B87F74" w:rsidRPr="00B87F74" w:rsidSect="00B87F74">
      <w:headerReference w:type="default" r:id="rId6"/>
      <w:pgSz w:w="11906" w:h="16838"/>
      <w:pgMar w:top="1417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752" w:rsidRDefault="007A7752" w:rsidP="001E2A12">
      <w:pPr>
        <w:spacing w:after="0" w:line="240" w:lineRule="auto"/>
      </w:pPr>
      <w:r>
        <w:separator/>
      </w:r>
    </w:p>
  </w:endnote>
  <w:endnote w:type="continuationSeparator" w:id="0">
    <w:p w:rsidR="007A7752" w:rsidRDefault="007A7752" w:rsidP="001E2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594A74-A226-4058-925F-E4C97EDEDEF1}"/>
    <w:embedBold r:id="rId2" w:fontKey="{45C46C17-5A45-4704-877D-843D7444B0B4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Bold r:id="rId3" w:fontKey="{2CA7DF4C-71E2-40D1-AE5B-354ABD89ED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4C95D0-5421-4776-B588-31A8138C3A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752" w:rsidRDefault="007A7752" w:rsidP="001E2A12">
      <w:pPr>
        <w:spacing w:after="0" w:line="240" w:lineRule="auto"/>
      </w:pPr>
      <w:r>
        <w:separator/>
      </w:r>
    </w:p>
  </w:footnote>
  <w:footnote w:type="continuationSeparator" w:id="0">
    <w:p w:rsidR="007A7752" w:rsidRDefault="007A7752" w:rsidP="001E2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A12" w:rsidRDefault="007A7752" w:rsidP="001E2A12">
    <w:pPr>
      <w:pStyle w:val="Cabealho"/>
      <w:tabs>
        <w:tab w:val="right" w:pos="9356"/>
      </w:tabs>
      <w:spacing w:line="276" w:lineRule="auto"/>
      <w:jc w:val="center"/>
      <w:rPr>
        <w:rFonts w:ascii="Baskerville Old Face" w:hAnsi="Baskerville Old Face"/>
        <w:b/>
        <w:bCs/>
        <w:sz w:val="32"/>
      </w:rPr>
    </w:pPr>
    <w:r>
      <w:rPr>
        <w:rFonts w:ascii="Arial" w:hAnsi="Arial"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40pt;margin-top:-12.35pt;width:76.35pt;height:63.65pt;z-index:251659264">
          <v:imagedata r:id="rId1" o:title=""/>
          <w10:wrap anchorx="page"/>
        </v:shape>
        <o:OLEObject Type="Embed" ProgID="Word.Picture.8" ShapeID="_x0000_s2050" DrawAspect="Content" ObjectID="_1832146264" r:id="rId2"/>
      </w:object>
    </w:r>
    <w:r w:rsidR="001E2A12">
      <w:rPr>
        <w:rFonts w:ascii="Baskerville Old Face" w:hAnsi="Baskerville Old Face"/>
        <w:b/>
        <w:bCs/>
        <w:sz w:val="32"/>
      </w:rPr>
      <w:t>CÂMARA MUNICIPAL DE SÃO FRANCISCO</w:t>
    </w:r>
  </w:p>
  <w:p w:rsidR="001E2A12" w:rsidRDefault="001E2A12" w:rsidP="001E2A12">
    <w:pPr>
      <w:pStyle w:val="Cabealho"/>
      <w:tabs>
        <w:tab w:val="right" w:pos="9356"/>
      </w:tabs>
      <w:spacing w:line="276" w:lineRule="auto"/>
      <w:jc w:val="center"/>
      <w:rPr>
        <w:b/>
        <w:bCs/>
        <w:sz w:val="28"/>
        <w:szCs w:val="28"/>
      </w:rPr>
    </w:pPr>
    <w:r>
      <w:rPr>
        <w:rFonts w:ascii="Baskerville Old Face" w:hAnsi="Baskerville Old Face"/>
        <w:b/>
        <w:bCs/>
        <w:sz w:val="28"/>
        <w:szCs w:val="28"/>
      </w:rPr>
      <w:t xml:space="preserve">   MINAS GERAIS</w:t>
    </w:r>
  </w:p>
  <w:p w:rsidR="001E2A12" w:rsidRDefault="001E2A12" w:rsidP="001E2A12">
    <w:pPr>
      <w:pStyle w:val="Cabealho"/>
      <w:pBdr>
        <w:bottom w:val="single" w:sz="12" w:space="1" w:color="auto"/>
      </w:pBdr>
      <w:tabs>
        <w:tab w:val="right" w:pos="9356"/>
      </w:tabs>
      <w:spacing w:line="276" w:lineRule="auto"/>
      <w:jc w:val="center"/>
      <w:rPr>
        <w:b/>
        <w:bCs/>
        <w:sz w:val="16"/>
      </w:rPr>
    </w:pPr>
    <w:r>
      <w:rPr>
        <w:b/>
        <w:bCs/>
        <w:sz w:val="16"/>
      </w:rPr>
      <w:t>Rua Montes Claros nº 229 – Centro – CEP 39.300-000 – FONE: (38) 3631.1368 – FAX: (38) 3631.3314</w:t>
    </w:r>
  </w:p>
  <w:p w:rsidR="001E2A12" w:rsidRDefault="001E2A1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2D7"/>
    <w:rsid w:val="00105BF9"/>
    <w:rsid w:val="001E2A12"/>
    <w:rsid w:val="003F0909"/>
    <w:rsid w:val="004A3B4E"/>
    <w:rsid w:val="006104FB"/>
    <w:rsid w:val="006555D0"/>
    <w:rsid w:val="007068A0"/>
    <w:rsid w:val="0071558A"/>
    <w:rsid w:val="007A7752"/>
    <w:rsid w:val="007F61B5"/>
    <w:rsid w:val="00924534"/>
    <w:rsid w:val="00941DF9"/>
    <w:rsid w:val="0096258E"/>
    <w:rsid w:val="00A66A22"/>
    <w:rsid w:val="00B87F74"/>
    <w:rsid w:val="00B922D7"/>
    <w:rsid w:val="00B97D99"/>
    <w:rsid w:val="00C37B9C"/>
    <w:rsid w:val="00CE3172"/>
    <w:rsid w:val="00D02E26"/>
    <w:rsid w:val="00D1423E"/>
    <w:rsid w:val="00DD4516"/>
    <w:rsid w:val="00DE742B"/>
    <w:rsid w:val="00E355A2"/>
    <w:rsid w:val="00EB1EA7"/>
    <w:rsid w:val="00EB352C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1E8C932"/>
  <w15:docId w15:val="{478FF7B9-37FC-46C0-ACBD-76FE656F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E2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2A12"/>
  </w:style>
  <w:style w:type="paragraph" w:styleId="Rodap">
    <w:name w:val="footer"/>
    <w:basedOn w:val="Normal"/>
    <w:link w:val="RodapChar"/>
    <w:uiPriority w:val="99"/>
    <w:unhideWhenUsed/>
    <w:rsid w:val="001E2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2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0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340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Róbson</dc:creator>
  <cp:lastModifiedBy>User</cp:lastModifiedBy>
  <cp:revision>3</cp:revision>
  <dcterms:created xsi:type="dcterms:W3CDTF">2026-02-09T14:46:00Z</dcterms:created>
  <dcterms:modified xsi:type="dcterms:W3CDTF">2026-02-09T15:45:00Z</dcterms:modified>
</cp:coreProperties>
</file>