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7BD" w:rsidRDefault="002037BD" w:rsidP="00542A3A">
      <w:pPr>
        <w:spacing w:before="28"/>
        <w:ind w:right="760"/>
        <w:jc w:val="center"/>
        <w:rPr>
          <w:b/>
          <w:color w:val="000000"/>
          <w:sz w:val="24"/>
          <w:szCs w:val="24"/>
          <w:u w:val="single"/>
          <w:lang w:val="pt-PT"/>
        </w:rPr>
      </w:pPr>
    </w:p>
    <w:p w:rsidR="00542A3A" w:rsidRPr="002037BD" w:rsidRDefault="00542A3A" w:rsidP="00542A3A">
      <w:pPr>
        <w:spacing w:before="28"/>
        <w:ind w:right="760"/>
        <w:jc w:val="center"/>
        <w:rPr>
          <w:b/>
          <w:color w:val="000000"/>
          <w:sz w:val="24"/>
          <w:szCs w:val="24"/>
          <w:u w:val="single"/>
          <w:lang w:val="pt-PT"/>
        </w:rPr>
      </w:pPr>
      <w:r w:rsidRPr="002037BD">
        <w:rPr>
          <w:b/>
          <w:color w:val="000000"/>
          <w:sz w:val="24"/>
          <w:szCs w:val="24"/>
          <w:u w:val="single"/>
          <w:lang w:val="pt-PT"/>
        </w:rPr>
        <w:t xml:space="preserve">PROJETO DE LEI Nº </w:t>
      </w:r>
      <w:r w:rsidR="002037BD" w:rsidRPr="002037BD">
        <w:rPr>
          <w:b/>
          <w:color w:val="000000"/>
          <w:sz w:val="24"/>
          <w:szCs w:val="24"/>
          <w:u w:val="single"/>
          <w:lang w:val="pt-PT"/>
        </w:rPr>
        <w:t>09/</w:t>
      </w:r>
      <w:r w:rsidRPr="002037BD">
        <w:rPr>
          <w:b/>
          <w:color w:val="000000"/>
          <w:sz w:val="24"/>
          <w:szCs w:val="24"/>
          <w:u w:val="single"/>
          <w:lang w:val="pt-PT"/>
        </w:rPr>
        <w:t>202</w:t>
      </w:r>
      <w:r w:rsidR="002419FA" w:rsidRPr="002037BD">
        <w:rPr>
          <w:b/>
          <w:color w:val="000000"/>
          <w:sz w:val="24"/>
          <w:szCs w:val="24"/>
          <w:u w:val="single"/>
          <w:lang w:val="pt-PT"/>
        </w:rPr>
        <w:t>6</w:t>
      </w:r>
      <w:r w:rsidRPr="002037BD">
        <w:rPr>
          <w:b/>
          <w:color w:val="000000"/>
          <w:sz w:val="24"/>
          <w:szCs w:val="24"/>
          <w:u w:val="single"/>
          <w:lang w:val="pt-PT"/>
        </w:rPr>
        <w:t>.</w:t>
      </w:r>
    </w:p>
    <w:p w:rsidR="002037BD" w:rsidRDefault="002037BD" w:rsidP="00542A3A">
      <w:pPr>
        <w:spacing w:before="28"/>
        <w:ind w:right="760"/>
        <w:jc w:val="center"/>
        <w:rPr>
          <w:b/>
          <w:color w:val="000000"/>
          <w:sz w:val="24"/>
          <w:szCs w:val="24"/>
          <w:lang w:val="pt-PT"/>
        </w:rPr>
      </w:pPr>
    </w:p>
    <w:p w:rsidR="002037BD" w:rsidRDefault="002037BD" w:rsidP="00542A3A">
      <w:pPr>
        <w:spacing w:before="28"/>
        <w:ind w:right="760"/>
        <w:jc w:val="center"/>
        <w:rPr>
          <w:b/>
          <w:color w:val="000000"/>
          <w:sz w:val="24"/>
          <w:szCs w:val="24"/>
          <w:lang w:val="pt-PT"/>
        </w:rPr>
      </w:pPr>
    </w:p>
    <w:p w:rsidR="002037BD" w:rsidRPr="00285711" w:rsidRDefault="002037BD" w:rsidP="00542A3A">
      <w:pPr>
        <w:spacing w:before="28"/>
        <w:ind w:right="760"/>
        <w:jc w:val="center"/>
        <w:rPr>
          <w:b/>
          <w:color w:val="000000"/>
          <w:sz w:val="24"/>
          <w:szCs w:val="24"/>
          <w:lang w:val="pt-PT"/>
        </w:rPr>
      </w:pPr>
    </w:p>
    <w:p w:rsidR="00542A3A" w:rsidRPr="000B0779" w:rsidRDefault="00542A3A" w:rsidP="002037BD">
      <w:pPr>
        <w:spacing w:line="276" w:lineRule="auto"/>
        <w:ind w:left="4536" w:right="113"/>
        <w:rPr>
          <w:b/>
          <w:bCs/>
          <w:color w:val="000009"/>
          <w:spacing w:val="-2"/>
          <w:sz w:val="4"/>
          <w:szCs w:val="24"/>
          <w:lang w:eastAsia="en-US"/>
        </w:rPr>
      </w:pPr>
    </w:p>
    <w:p w:rsidR="006104D1" w:rsidRPr="006104D1" w:rsidRDefault="006104D1" w:rsidP="002037BD">
      <w:pPr>
        <w:ind w:left="4536"/>
        <w:rPr>
          <w:b/>
          <w:bCs/>
          <w:sz w:val="24"/>
          <w:szCs w:val="24"/>
        </w:rPr>
      </w:pPr>
      <w:r w:rsidRPr="006104D1">
        <w:rPr>
          <w:b/>
          <w:bCs/>
          <w:sz w:val="24"/>
          <w:szCs w:val="24"/>
        </w:rPr>
        <w:t>Dispõe sobre a Fiscalização e o Acompanhamento da Execução de Emendas Parlamentares Municipais, Estaduais e Federais Repassadas ao Município, com Objetivo de Assegurar a Transparência, a Rastreabilidade e a Prestação de Contas.</w:t>
      </w:r>
    </w:p>
    <w:p w:rsidR="00542A3A" w:rsidRPr="006104D1" w:rsidRDefault="00542A3A" w:rsidP="00542A3A">
      <w:pPr>
        <w:spacing w:afterLines="40" w:after="96"/>
        <w:ind w:firstLine="2124"/>
        <w:rPr>
          <w:bCs/>
          <w:color w:val="000000"/>
          <w:sz w:val="24"/>
          <w:szCs w:val="24"/>
        </w:rPr>
      </w:pPr>
    </w:p>
    <w:p w:rsidR="00662EEB" w:rsidRPr="002037BD" w:rsidRDefault="00542A3A" w:rsidP="006104D1">
      <w:pPr>
        <w:rPr>
          <w:spacing w:val="-4"/>
          <w:sz w:val="24"/>
          <w:szCs w:val="24"/>
        </w:rPr>
      </w:pPr>
      <w:r w:rsidRPr="0028571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</w:p>
    <w:p w:rsidR="006104D1" w:rsidRDefault="002037BD" w:rsidP="006104D1">
      <w:pPr>
        <w:widowControl w:val="0"/>
        <w:ind w:right="9"/>
        <w:jc w:val="left"/>
        <w:outlineLvl w:val="1"/>
        <w:rPr>
          <w:color w:val="000009"/>
          <w:spacing w:val="-3"/>
          <w:sz w:val="24"/>
          <w:szCs w:val="24"/>
          <w:lang w:eastAsia="en-US"/>
        </w:rPr>
      </w:pPr>
      <w:r>
        <w:rPr>
          <w:color w:val="000009"/>
          <w:spacing w:val="-3"/>
          <w:sz w:val="24"/>
          <w:szCs w:val="24"/>
          <w:lang w:eastAsia="en-US"/>
        </w:rPr>
        <w:t>A Câmara Municipal de São Francisco decreta:</w:t>
      </w:r>
    </w:p>
    <w:p w:rsidR="001B21D4" w:rsidRDefault="001B21D4" w:rsidP="006104D1">
      <w:pPr>
        <w:rPr>
          <w:color w:val="000009"/>
          <w:spacing w:val="-3"/>
          <w:sz w:val="24"/>
          <w:szCs w:val="24"/>
          <w:lang w:eastAsia="en-US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>Art. 1º</w:t>
      </w:r>
      <w:r w:rsidR="002037BD">
        <w:rPr>
          <w:b/>
          <w:bCs/>
          <w:sz w:val="24"/>
          <w:szCs w:val="24"/>
        </w:rPr>
        <w:t>.</w:t>
      </w:r>
      <w:r w:rsidRPr="006104D1">
        <w:rPr>
          <w:sz w:val="24"/>
          <w:szCs w:val="24"/>
        </w:rPr>
        <w:t xml:space="preserve"> Esta lei dispõe sobre as normas de fiscalização e monitoramento da execução de emendas parlamentares municipais, estaduais e federais incluídas no orçamento do Município, em obediência aos princípios da publicidade e da transparência na Administração Pública, assegurando a todos os cidadãos o direito de receber dos órgãos públicos municipais informações de interesse coletivo.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>Art. 2º</w:t>
      </w:r>
      <w:r w:rsidR="002037BD">
        <w:rPr>
          <w:b/>
          <w:bCs/>
          <w:sz w:val="24"/>
          <w:szCs w:val="24"/>
        </w:rPr>
        <w:t>.</w:t>
      </w:r>
      <w:r w:rsidRPr="006104D1">
        <w:rPr>
          <w:sz w:val="24"/>
          <w:szCs w:val="24"/>
        </w:rPr>
        <w:t xml:space="preserve"> O Município disponibilizará as informações e dados contábeis, financeiros, orçamentários e contratuais em sistema integrado, de forma a garantir a rastreabilidade, comparabilidade e publicidade da execução das emendas parlamentares, os quais deverão ser divulgados em meio eletrônico de amplo acesso público.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>§ 1º</w:t>
      </w:r>
      <w:r w:rsidR="002037BD">
        <w:rPr>
          <w:b/>
          <w:bCs/>
          <w:sz w:val="24"/>
          <w:szCs w:val="24"/>
        </w:rPr>
        <w:t xml:space="preserve"> -</w:t>
      </w:r>
      <w:r w:rsidRPr="006104D1">
        <w:rPr>
          <w:sz w:val="24"/>
          <w:szCs w:val="24"/>
        </w:rPr>
        <w:t xml:space="preserve"> Para o cumprimento dos requisitos desta lei o Município disponibilizará as informações referentes as emendas parlamentares em sites, plataforma eletrônica e portais municipais em espaço (aba) específico como instrumentos de transparência, comunicação e prestação de serviços da administração pública, garantindo a publicidade, o acesso à informação e a eficiência da execução orçamentária.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>§ 2º</w:t>
      </w:r>
      <w:r w:rsidR="002037BD">
        <w:rPr>
          <w:b/>
          <w:bCs/>
          <w:sz w:val="24"/>
          <w:szCs w:val="24"/>
        </w:rPr>
        <w:t xml:space="preserve"> -</w:t>
      </w:r>
      <w:r w:rsidRPr="006104D1">
        <w:rPr>
          <w:b/>
          <w:bCs/>
          <w:sz w:val="24"/>
          <w:szCs w:val="24"/>
        </w:rPr>
        <w:t xml:space="preserve"> </w:t>
      </w:r>
      <w:r w:rsidRPr="006104D1">
        <w:rPr>
          <w:sz w:val="24"/>
          <w:szCs w:val="24"/>
        </w:rPr>
        <w:t>Para fazer cumprir o disposto neste artigo, o Município poderá adotar o modelo federal de transparência e rastreabilidade das emendas parlamentares, em observância ao princípio da simetria e ao disposto no art. 163-A da Constituição Federal e na Lei Complementar nº 210, de 25 de novembro de 2024, que dispõe sobre a proposição e a execução de emendas parlamentares na lei orçamentária anual.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>Art. 3</w:t>
      </w:r>
      <w:r w:rsidR="002037BD" w:rsidRPr="006104D1">
        <w:rPr>
          <w:b/>
          <w:bCs/>
          <w:sz w:val="24"/>
          <w:szCs w:val="24"/>
        </w:rPr>
        <w:t>º</w:t>
      </w:r>
      <w:r w:rsidR="002037BD">
        <w:rPr>
          <w:b/>
          <w:bCs/>
          <w:sz w:val="24"/>
          <w:szCs w:val="24"/>
        </w:rPr>
        <w:t>.</w:t>
      </w:r>
      <w:r w:rsidRPr="006104D1">
        <w:rPr>
          <w:b/>
          <w:bCs/>
          <w:sz w:val="24"/>
          <w:szCs w:val="24"/>
        </w:rPr>
        <w:t xml:space="preserve"> </w:t>
      </w:r>
      <w:r w:rsidRPr="006104D1">
        <w:rPr>
          <w:sz w:val="24"/>
          <w:szCs w:val="24"/>
        </w:rPr>
        <w:t>Em cumprimento ao disposto no caput do art. 70 e inciso IV do art. 74 da Constituição Federal, as informações referentes a execução das emendas parlamentares no âmbito do Município, serão organizadas, fiscalizadas e mantidas a disposição da fiscalização externo com apoio da Unidade Central de Controle Interno do Município e ainda:</w:t>
      </w:r>
    </w:p>
    <w:p w:rsidR="006104D1" w:rsidRPr="006104D1" w:rsidRDefault="006104D1" w:rsidP="006104D1">
      <w:pPr>
        <w:rPr>
          <w:sz w:val="24"/>
          <w:szCs w:val="24"/>
        </w:rPr>
      </w:pPr>
    </w:p>
    <w:p w:rsidR="002037BD" w:rsidRDefault="006104D1" w:rsidP="006104D1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 xml:space="preserve">orientar e fiscalizar os gestores públicos quanto à adequada aplicação dos recursos e à conformidade dos atos administrativos relacionados às emendas parlamentares </w:t>
      </w:r>
      <w:r w:rsidRPr="006104D1">
        <w:rPr>
          <w:sz w:val="24"/>
          <w:szCs w:val="24"/>
        </w:rPr>
        <w:lastRenderedPageBreak/>
        <w:t>municipais, de modo que seja possível acompanhar todo o ciclo do processo orçamentário, desde a sua origem, até o seu beneficiário final;</w:t>
      </w:r>
    </w:p>
    <w:p w:rsidR="006104D1" w:rsidRPr="002037BD" w:rsidRDefault="006104D1" w:rsidP="002037BD">
      <w:pPr>
        <w:tabs>
          <w:tab w:val="left" w:pos="426"/>
        </w:tabs>
        <w:rPr>
          <w:sz w:val="24"/>
          <w:szCs w:val="24"/>
        </w:rPr>
      </w:pPr>
      <w:r w:rsidRPr="002037BD">
        <w:rPr>
          <w:sz w:val="24"/>
          <w:szCs w:val="24"/>
        </w:rPr>
        <w:t xml:space="preserve"> </w:t>
      </w:r>
    </w:p>
    <w:p w:rsidR="006104D1" w:rsidRPr="006104D1" w:rsidRDefault="006104D1" w:rsidP="006104D1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 xml:space="preserve">acompanhar e avaliar a implementação de mecanismos de transparência, inclusive a eventual integração de sistemas; </w:t>
      </w:r>
    </w:p>
    <w:p w:rsidR="006104D1" w:rsidRPr="006104D1" w:rsidRDefault="006104D1" w:rsidP="006104D1">
      <w:pPr>
        <w:tabs>
          <w:tab w:val="left" w:pos="426"/>
        </w:tabs>
        <w:rPr>
          <w:sz w:val="8"/>
          <w:szCs w:val="24"/>
        </w:rPr>
      </w:pPr>
    </w:p>
    <w:p w:rsidR="006104D1" w:rsidRPr="006104D1" w:rsidRDefault="006104D1" w:rsidP="006104D1">
      <w:pPr>
        <w:tabs>
          <w:tab w:val="left" w:pos="426"/>
        </w:tabs>
        <w:rPr>
          <w:sz w:val="24"/>
          <w:szCs w:val="24"/>
        </w:rPr>
      </w:pPr>
    </w:p>
    <w:p w:rsidR="006104D1" w:rsidRPr="006104D1" w:rsidRDefault="006104D1" w:rsidP="006104D1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 xml:space="preserve">orientar e fiscalizar os gestores quanto à necessidade de identificar nos demonstrativos contábeis, os registros dos recursos oriundos de emendas parlamentares, de forma detalhada, conforme classificação orçamentária constante da Lei Orçamentária Anual; </w:t>
      </w:r>
    </w:p>
    <w:p w:rsidR="006104D1" w:rsidRPr="006104D1" w:rsidRDefault="006104D1" w:rsidP="006104D1">
      <w:pPr>
        <w:tabs>
          <w:tab w:val="left" w:pos="426"/>
        </w:tabs>
        <w:rPr>
          <w:sz w:val="24"/>
          <w:szCs w:val="24"/>
        </w:rPr>
      </w:pPr>
    </w:p>
    <w:p w:rsidR="006104D1" w:rsidRPr="006104D1" w:rsidRDefault="006104D1" w:rsidP="006104D1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 xml:space="preserve">expedir atos complementares destinados à normatização e padronização dos procedimentos de controle e de prestação de contas da execução das emendas parlamentares; </w:t>
      </w:r>
    </w:p>
    <w:p w:rsidR="006104D1" w:rsidRPr="006104D1" w:rsidRDefault="006104D1" w:rsidP="006104D1">
      <w:pPr>
        <w:tabs>
          <w:tab w:val="left" w:pos="426"/>
        </w:tabs>
        <w:rPr>
          <w:sz w:val="24"/>
          <w:szCs w:val="24"/>
        </w:rPr>
      </w:pPr>
    </w:p>
    <w:p w:rsidR="006104D1" w:rsidRPr="006104D1" w:rsidRDefault="006104D1" w:rsidP="006104D1">
      <w:pPr>
        <w:pStyle w:val="PargrafodaLista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>realizar a instauração de auditorias ou Tomada de Contas Especial em decorrência de fiscalizações, denúncias e representações que versem sobre a regularidade na aplicação de recursos de emendas parlamentares.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color w:val="000000"/>
          <w:sz w:val="24"/>
          <w:szCs w:val="24"/>
        </w:rPr>
        <w:t>Art. 4</w:t>
      </w:r>
      <w:r w:rsidR="002037BD" w:rsidRPr="006104D1">
        <w:rPr>
          <w:b/>
          <w:bCs/>
          <w:color w:val="000000"/>
          <w:sz w:val="24"/>
          <w:szCs w:val="24"/>
        </w:rPr>
        <w:t>º</w:t>
      </w:r>
      <w:r w:rsidR="002037BD">
        <w:rPr>
          <w:b/>
          <w:bCs/>
          <w:color w:val="000000"/>
          <w:sz w:val="24"/>
          <w:szCs w:val="24"/>
        </w:rPr>
        <w:t>.</w:t>
      </w:r>
      <w:r w:rsidRPr="006104D1">
        <w:rPr>
          <w:color w:val="000000"/>
          <w:sz w:val="24"/>
          <w:szCs w:val="24"/>
        </w:rPr>
        <w:t xml:space="preserve"> </w:t>
      </w:r>
      <w:r w:rsidRPr="006104D1">
        <w:rPr>
          <w:sz w:val="24"/>
          <w:szCs w:val="24"/>
        </w:rPr>
        <w:t>A</w:t>
      </w:r>
      <w:bookmarkStart w:id="0" w:name="_GoBack"/>
      <w:bookmarkEnd w:id="0"/>
      <w:r w:rsidRPr="006104D1">
        <w:rPr>
          <w:sz w:val="24"/>
          <w:szCs w:val="24"/>
        </w:rPr>
        <w:t>s informações referentes a execução das emendas parlamentares serão atualizadas eletronicamente em tempo real e conterão, obrigatoriamente, os seguintes dados: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 xml:space="preserve">I - </w:t>
      </w:r>
      <w:r w:rsidRPr="006104D1">
        <w:rPr>
          <w:sz w:val="24"/>
          <w:szCs w:val="24"/>
        </w:rPr>
        <w:t>identificação da emenda: número e ano da emenda;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 xml:space="preserve">II - </w:t>
      </w:r>
      <w:r w:rsidRPr="006104D1">
        <w:rPr>
          <w:sz w:val="24"/>
          <w:szCs w:val="24"/>
        </w:rPr>
        <w:t>nome do parlamentar proponente: nome do vereador, deputado estadual ou federal autor da indicação, indicando partido;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 xml:space="preserve">III - </w:t>
      </w:r>
      <w:r w:rsidRPr="006104D1">
        <w:rPr>
          <w:sz w:val="24"/>
          <w:szCs w:val="24"/>
        </w:rPr>
        <w:t>valor total da emenda, identificando o seu desdobramento quando for o caso;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 xml:space="preserve">IV - </w:t>
      </w:r>
      <w:r w:rsidRPr="006104D1">
        <w:rPr>
          <w:sz w:val="24"/>
          <w:szCs w:val="24"/>
        </w:rPr>
        <w:t>entidade ou órgão beneficiário: nome completo e número do CNPJ da associação, entidade privada sem fins lucrativos ou órgão público beneficiado;</w:t>
      </w:r>
    </w:p>
    <w:p w:rsidR="006104D1" w:rsidRPr="006104D1" w:rsidRDefault="006104D1" w:rsidP="006104D1">
      <w:pPr>
        <w:rPr>
          <w:sz w:val="24"/>
          <w:szCs w:val="24"/>
        </w:rPr>
      </w:pPr>
    </w:p>
    <w:p w:rsidR="001B21D4" w:rsidRDefault="006104D1" w:rsidP="006104D1">
      <w:pPr>
        <w:rPr>
          <w:color w:val="000000"/>
          <w:sz w:val="24"/>
          <w:szCs w:val="24"/>
        </w:rPr>
      </w:pPr>
      <w:r w:rsidRPr="006104D1">
        <w:rPr>
          <w:b/>
          <w:bCs/>
          <w:sz w:val="24"/>
          <w:szCs w:val="24"/>
        </w:rPr>
        <w:t xml:space="preserve">V - </w:t>
      </w:r>
      <w:r w:rsidRPr="006104D1">
        <w:rPr>
          <w:color w:val="000000"/>
          <w:sz w:val="24"/>
          <w:szCs w:val="24"/>
        </w:rPr>
        <w:t>descrição do objeto</w:t>
      </w:r>
      <w:r w:rsidRPr="006104D1">
        <w:rPr>
          <w:sz w:val="24"/>
          <w:szCs w:val="24"/>
        </w:rPr>
        <w:t xml:space="preserve">: descrição sucinta do objeto, </w:t>
      </w:r>
      <w:r w:rsidRPr="006104D1">
        <w:rPr>
          <w:color w:val="000000"/>
          <w:sz w:val="24"/>
          <w:szCs w:val="24"/>
        </w:rPr>
        <w:t xml:space="preserve">quais serviços, equipamentos, obras, mão-de-obra, material de consumo, que serão necessários para a execução do plano de trabalho, equipamentos e obras estimativa de valor; </w:t>
      </w:r>
    </w:p>
    <w:p w:rsidR="001B21D4" w:rsidRDefault="001B21D4" w:rsidP="006104D1">
      <w:pPr>
        <w:rPr>
          <w:b/>
          <w:bCs/>
          <w:sz w:val="24"/>
          <w:szCs w:val="24"/>
        </w:rPr>
      </w:pPr>
    </w:p>
    <w:p w:rsidR="006104D1" w:rsidRPr="006104D1" w:rsidRDefault="006104D1" w:rsidP="006104D1">
      <w:pPr>
        <w:rPr>
          <w:color w:val="000000"/>
          <w:sz w:val="24"/>
          <w:szCs w:val="24"/>
        </w:rPr>
      </w:pPr>
      <w:r w:rsidRPr="006104D1">
        <w:rPr>
          <w:b/>
          <w:bCs/>
          <w:sz w:val="24"/>
          <w:szCs w:val="24"/>
        </w:rPr>
        <w:t xml:space="preserve">VI - </w:t>
      </w:r>
      <w:r w:rsidRPr="006104D1">
        <w:rPr>
          <w:color w:val="000000"/>
          <w:sz w:val="24"/>
          <w:szCs w:val="24"/>
        </w:rPr>
        <w:t>identificação da dotação orçamentária referente a emenda parlamentar, inserida na Lei Orçamentária anual, constando no mínimo:</w:t>
      </w:r>
    </w:p>
    <w:p w:rsidR="006104D1" w:rsidRPr="006104D1" w:rsidRDefault="006104D1" w:rsidP="006104D1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6104D1">
        <w:rPr>
          <w:sz w:val="24"/>
          <w:szCs w:val="24"/>
        </w:rPr>
        <w:t>unidade orçamentária;</w:t>
      </w:r>
    </w:p>
    <w:p w:rsidR="006104D1" w:rsidRPr="006104D1" w:rsidRDefault="006104D1" w:rsidP="006104D1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6104D1">
        <w:rPr>
          <w:sz w:val="24"/>
          <w:szCs w:val="24"/>
        </w:rPr>
        <w:t>função programática;</w:t>
      </w:r>
    </w:p>
    <w:p w:rsidR="006104D1" w:rsidRPr="006104D1" w:rsidRDefault="006104D1" w:rsidP="006104D1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6104D1">
        <w:rPr>
          <w:sz w:val="24"/>
          <w:szCs w:val="24"/>
        </w:rPr>
        <w:t>subfunção programática;</w:t>
      </w:r>
    </w:p>
    <w:p w:rsidR="006104D1" w:rsidRPr="006104D1" w:rsidRDefault="006104D1" w:rsidP="006104D1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6104D1">
        <w:rPr>
          <w:sz w:val="24"/>
          <w:szCs w:val="24"/>
        </w:rPr>
        <w:t>programa do PPA;</w:t>
      </w:r>
    </w:p>
    <w:p w:rsidR="006104D1" w:rsidRPr="006104D1" w:rsidRDefault="006104D1" w:rsidP="006104D1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6104D1">
        <w:rPr>
          <w:sz w:val="24"/>
          <w:szCs w:val="24"/>
        </w:rPr>
        <w:t>ação governamental;</w:t>
      </w:r>
    </w:p>
    <w:p w:rsidR="006104D1" w:rsidRPr="006104D1" w:rsidRDefault="006104D1" w:rsidP="006104D1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6104D1">
        <w:rPr>
          <w:sz w:val="24"/>
          <w:szCs w:val="24"/>
        </w:rPr>
        <w:t>categoria econômica;</w:t>
      </w:r>
    </w:p>
    <w:p w:rsidR="006104D1" w:rsidRPr="006104D1" w:rsidRDefault="006104D1" w:rsidP="006104D1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6104D1">
        <w:rPr>
          <w:sz w:val="24"/>
          <w:szCs w:val="24"/>
        </w:rPr>
        <w:t>grupo de natureza da despesa;</w:t>
      </w:r>
    </w:p>
    <w:p w:rsidR="006104D1" w:rsidRPr="006104D1" w:rsidRDefault="006104D1" w:rsidP="006104D1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6104D1">
        <w:rPr>
          <w:sz w:val="24"/>
          <w:szCs w:val="24"/>
        </w:rPr>
        <w:t>modalidade de aplicação;</w:t>
      </w:r>
    </w:p>
    <w:p w:rsidR="006104D1" w:rsidRPr="006104D1" w:rsidRDefault="006104D1" w:rsidP="006104D1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6104D1">
        <w:rPr>
          <w:sz w:val="24"/>
          <w:szCs w:val="24"/>
        </w:rPr>
        <w:t>projeto/atividade;</w:t>
      </w:r>
    </w:p>
    <w:p w:rsidR="006104D1" w:rsidRPr="006104D1" w:rsidRDefault="006104D1" w:rsidP="006104D1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6104D1">
        <w:rPr>
          <w:sz w:val="24"/>
          <w:szCs w:val="24"/>
        </w:rPr>
        <w:lastRenderedPageBreak/>
        <w:t>elemento da despesa;</w:t>
      </w:r>
    </w:p>
    <w:p w:rsidR="006104D1" w:rsidRPr="006104D1" w:rsidRDefault="006104D1" w:rsidP="006104D1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rPr>
          <w:color w:val="000000"/>
          <w:sz w:val="24"/>
          <w:szCs w:val="24"/>
        </w:rPr>
      </w:pPr>
      <w:r w:rsidRPr="006104D1">
        <w:rPr>
          <w:sz w:val="24"/>
          <w:szCs w:val="24"/>
        </w:rPr>
        <w:t>fonte de recurso.</w:t>
      </w:r>
    </w:p>
    <w:p w:rsidR="006104D1" w:rsidRPr="006104D1" w:rsidRDefault="006104D1" w:rsidP="006104D1">
      <w:pPr>
        <w:rPr>
          <w:color w:val="000000"/>
          <w:sz w:val="24"/>
          <w:szCs w:val="24"/>
        </w:rPr>
      </w:pPr>
    </w:p>
    <w:p w:rsidR="006104D1" w:rsidRPr="006104D1" w:rsidRDefault="006104D1" w:rsidP="006104D1">
      <w:pPr>
        <w:rPr>
          <w:color w:val="000000"/>
          <w:sz w:val="24"/>
          <w:szCs w:val="24"/>
        </w:rPr>
      </w:pPr>
      <w:r w:rsidRPr="006104D1">
        <w:rPr>
          <w:b/>
          <w:bCs/>
          <w:sz w:val="24"/>
          <w:szCs w:val="24"/>
        </w:rPr>
        <w:t xml:space="preserve">VII - </w:t>
      </w:r>
      <w:r w:rsidRPr="006104D1">
        <w:rPr>
          <w:color w:val="000000"/>
          <w:sz w:val="24"/>
          <w:szCs w:val="24"/>
        </w:rPr>
        <w:t>objetivo e indicadores:</w:t>
      </w:r>
      <w:r w:rsidRPr="006104D1">
        <w:rPr>
          <w:b/>
          <w:bCs/>
          <w:color w:val="000000"/>
          <w:sz w:val="24"/>
          <w:szCs w:val="24"/>
        </w:rPr>
        <w:t xml:space="preserve"> </w:t>
      </w:r>
      <w:r w:rsidRPr="006104D1">
        <w:rPr>
          <w:color w:val="000000"/>
          <w:sz w:val="24"/>
          <w:szCs w:val="24"/>
        </w:rPr>
        <w:t>objetivo a ser alcançado e indicadores para apuração de resultados;</w:t>
      </w:r>
    </w:p>
    <w:p w:rsidR="006104D1" w:rsidRPr="006104D1" w:rsidRDefault="006104D1" w:rsidP="006104D1">
      <w:pPr>
        <w:rPr>
          <w:color w:val="000000"/>
          <w:sz w:val="24"/>
          <w:szCs w:val="24"/>
        </w:rPr>
      </w:pPr>
    </w:p>
    <w:p w:rsidR="006104D1" w:rsidRPr="006104D1" w:rsidRDefault="006104D1" w:rsidP="006104D1">
      <w:pPr>
        <w:rPr>
          <w:color w:val="000000"/>
          <w:sz w:val="24"/>
          <w:szCs w:val="24"/>
        </w:rPr>
      </w:pPr>
      <w:r w:rsidRPr="006104D1">
        <w:rPr>
          <w:b/>
          <w:bCs/>
          <w:sz w:val="24"/>
          <w:szCs w:val="24"/>
        </w:rPr>
        <w:t xml:space="preserve">VIII - </w:t>
      </w:r>
      <w:r w:rsidRPr="006104D1">
        <w:rPr>
          <w:color w:val="000000"/>
          <w:sz w:val="24"/>
          <w:szCs w:val="24"/>
        </w:rPr>
        <w:t>justificativa fundamentada: justificativa e fundamentação legal a ser destacada no projeto/atividade;</w:t>
      </w:r>
    </w:p>
    <w:p w:rsidR="006104D1" w:rsidRPr="006104D1" w:rsidRDefault="006104D1" w:rsidP="006104D1">
      <w:pPr>
        <w:rPr>
          <w:color w:val="000000"/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 xml:space="preserve">IX - </w:t>
      </w:r>
      <w:r w:rsidRPr="006104D1">
        <w:rPr>
          <w:color w:val="000000"/>
          <w:sz w:val="24"/>
          <w:szCs w:val="24"/>
        </w:rPr>
        <w:t xml:space="preserve">quantitativos e resultados esperados: utilizar os indicadores e demonstrar os resultados pretendidos e método de aferição de resultados; </w:t>
      </w:r>
      <w:r w:rsidRPr="006104D1">
        <w:rPr>
          <w:i/>
          <w:iCs/>
          <w:sz w:val="24"/>
          <w:szCs w:val="24"/>
        </w:rPr>
        <w:t>(referência o inciso I do art. 74 CF/88)</w:t>
      </w:r>
      <w:r w:rsidR="00CF4F55">
        <w:rPr>
          <w:i/>
          <w:iCs/>
          <w:sz w:val="24"/>
          <w:szCs w:val="24"/>
        </w:rPr>
        <w:t xml:space="preserve">  </w:t>
      </w:r>
    </w:p>
    <w:p w:rsidR="006104D1" w:rsidRPr="006104D1" w:rsidRDefault="006104D1" w:rsidP="006104D1">
      <w:pPr>
        <w:rPr>
          <w:color w:val="000000"/>
          <w:sz w:val="24"/>
          <w:szCs w:val="24"/>
        </w:rPr>
      </w:pPr>
    </w:p>
    <w:p w:rsidR="006104D1" w:rsidRPr="006104D1" w:rsidRDefault="006104D1" w:rsidP="006104D1">
      <w:pPr>
        <w:rPr>
          <w:color w:val="000000"/>
          <w:sz w:val="24"/>
          <w:szCs w:val="24"/>
        </w:rPr>
      </w:pPr>
      <w:r w:rsidRPr="006104D1">
        <w:rPr>
          <w:b/>
          <w:bCs/>
          <w:sz w:val="24"/>
          <w:szCs w:val="24"/>
        </w:rPr>
        <w:t xml:space="preserve">X - </w:t>
      </w:r>
      <w:r w:rsidRPr="006104D1">
        <w:rPr>
          <w:color w:val="000000"/>
          <w:sz w:val="24"/>
          <w:szCs w:val="24"/>
        </w:rPr>
        <w:t>indicação do local onde será executado o objeto ou projeto;</w:t>
      </w:r>
    </w:p>
    <w:p w:rsidR="006104D1" w:rsidRPr="006104D1" w:rsidRDefault="006104D1" w:rsidP="006104D1">
      <w:pPr>
        <w:rPr>
          <w:b/>
          <w:bCs/>
          <w:color w:val="000000"/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 xml:space="preserve">XI - </w:t>
      </w:r>
      <w:r w:rsidRPr="006104D1">
        <w:rPr>
          <w:sz w:val="24"/>
          <w:szCs w:val="24"/>
        </w:rPr>
        <w:t xml:space="preserve"> cronograma de execução da emenda, constando informações sobre:</w:t>
      </w:r>
    </w:p>
    <w:p w:rsidR="006104D1" w:rsidRPr="006104D1" w:rsidRDefault="006104D1" w:rsidP="006104D1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>paga;</w:t>
      </w:r>
    </w:p>
    <w:p w:rsidR="006104D1" w:rsidRPr="006104D1" w:rsidRDefault="006104D1" w:rsidP="006104D1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>empenhada;</w:t>
      </w:r>
    </w:p>
    <w:p w:rsidR="006104D1" w:rsidRPr="006104D1" w:rsidRDefault="006104D1" w:rsidP="006104D1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>plano de trabalho em análise;</w:t>
      </w:r>
    </w:p>
    <w:p w:rsidR="006104D1" w:rsidRPr="006104D1" w:rsidRDefault="006104D1" w:rsidP="006104D1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>pendente de pagamento;</w:t>
      </w:r>
    </w:p>
    <w:p w:rsidR="006104D1" w:rsidRPr="006104D1" w:rsidRDefault="006104D1" w:rsidP="006104D1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>rejeitada por impedimento técnico;</w:t>
      </w:r>
    </w:p>
    <w:p w:rsidR="006104D1" w:rsidRPr="006104D1" w:rsidRDefault="006104D1" w:rsidP="006104D1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>executada e concluída;</w:t>
      </w:r>
    </w:p>
    <w:p w:rsidR="006104D1" w:rsidRPr="006104D1" w:rsidRDefault="006104D1" w:rsidP="006104D1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rPr>
          <w:sz w:val="24"/>
          <w:szCs w:val="24"/>
        </w:rPr>
      </w:pPr>
      <w:r w:rsidRPr="006104D1">
        <w:rPr>
          <w:sz w:val="24"/>
          <w:szCs w:val="24"/>
        </w:rPr>
        <w:t>relatório de execução.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>Art. 5º</w:t>
      </w:r>
      <w:r w:rsidR="002037BD">
        <w:rPr>
          <w:b/>
          <w:bCs/>
          <w:sz w:val="24"/>
          <w:szCs w:val="24"/>
        </w:rPr>
        <w:t>.</w:t>
      </w:r>
      <w:r w:rsidRPr="006104D1">
        <w:rPr>
          <w:sz w:val="24"/>
          <w:szCs w:val="24"/>
        </w:rPr>
        <w:t xml:space="preserve"> As informações previstas nesta Lei deverão permanecer disponíveis de forma clara, objetiva e acessível, em linguagem cidadã, e em formato aberto que permita cruzamento de dados por qualquer interessado, em observância à lei nº 12.527/2011 que dispõe sobre o acesso à Informação pública e a Lei Complementar nº 101/2000, que estabelece normas de finanças públicas voltadas para a responsabilidade na gestão fiscal.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>Art. 6º</w:t>
      </w:r>
      <w:r w:rsidR="002037BD">
        <w:rPr>
          <w:b/>
          <w:bCs/>
          <w:sz w:val="24"/>
          <w:szCs w:val="24"/>
        </w:rPr>
        <w:t>.</w:t>
      </w:r>
      <w:r w:rsidRPr="006104D1">
        <w:rPr>
          <w:sz w:val="24"/>
          <w:szCs w:val="24"/>
        </w:rPr>
        <w:t xml:space="preserve"> O disposto nesta Lei não implica em aumento de despesa obrigatória ao poder executivo Municipal, devendo sua execução observar o princípio da economicidade e a estrutura tecnológica já existente do Portal da Transparência.</w:t>
      </w:r>
    </w:p>
    <w:p w:rsidR="006104D1" w:rsidRPr="006104D1" w:rsidRDefault="006104D1" w:rsidP="006104D1">
      <w:pPr>
        <w:rPr>
          <w:sz w:val="24"/>
          <w:szCs w:val="24"/>
        </w:rPr>
      </w:pPr>
    </w:p>
    <w:p w:rsidR="006104D1" w:rsidRPr="006104D1" w:rsidRDefault="006104D1" w:rsidP="006104D1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>Art. 7º</w:t>
      </w:r>
      <w:r w:rsidR="002037BD">
        <w:rPr>
          <w:b/>
          <w:bCs/>
          <w:sz w:val="24"/>
          <w:szCs w:val="24"/>
        </w:rPr>
        <w:t>.</w:t>
      </w:r>
      <w:r w:rsidRPr="006104D1">
        <w:rPr>
          <w:sz w:val="24"/>
          <w:szCs w:val="24"/>
        </w:rPr>
        <w:t xml:space="preserve"> Os recursos técnicos de sites, portais eletrônicos e plataformas digitais necessários ao cumprimento desta lei, poderão ser regulamentados por ato do Chefe do Poder Executivo.</w:t>
      </w:r>
    </w:p>
    <w:p w:rsidR="006104D1" w:rsidRPr="006104D1" w:rsidRDefault="006104D1" w:rsidP="006104D1">
      <w:pPr>
        <w:rPr>
          <w:sz w:val="24"/>
          <w:szCs w:val="24"/>
        </w:rPr>
      </w:pPr>
    </w:p>
    <w:p w:rsidR="002037BD" w:rsidRDefault="006104D1" w:rsidP="002037BD">
      <w:pPr>
        <w:rPr>
          <w:bCs/>
          <w:color w:val="000000"/>
          <w:sz w:val="24"/>
          <w:szCs w:val="24"/>
          <w:shd w:val="clear" w:color="auto" w:fill="FFFFFF"/>
        </w:rPr>
      </w:pPr>
      <w:r w:rsidRPr="006104D1">
        <w:rPr>
          <w:b/>
          <w:bCs/>
          <w:sz w:val="24"/>
          <w:szCs w:val="24"/>
        </w:rPr>
        <w:t>Art. 8º</w:t>
      </w:r>
      <w:r w:rsidR="002037BD">
        <w:rPr>
          <w:b/>
          <w:bCs/>
          <w:sz w:val="24"/>
          <w:szCs w:val="24"/>
        </w:rPr>
        <w:t>.</w:t>
      </w:r>
      <w:r w:rsidRPr="006104D1">
        <w:rPr>
          <w:sz w:val="24"/>
          <w:szCs w:val="24"/>
        </w:rPr>
        <w:t xml:space="preserve"> </w:t>
      </w:r>
      <w:r w:rsidRPr="006104D1">
        <w:rPr>
          <w:bCs/>
          <w:color w:val="000000"/>
          <w:sz w:val="24"/>
          <w:szCs w:val="24"/>
          <w:shd w:val="clear" w:color="auto" w:fill="FFFFFF"/>
        </w:rPr>
        <w:t>Os procedimentos, valores e prazos para apresentação, registro e execução das emendas parlamentares individuais dos Vereadores, observarão ao disposto na Constituição Federal, na Lei Orgânica Municipal e na regulamentação do Poder Executivo.</w:t>
      </w:r>
    </w:p>
    <w:p w:rsidR="002037BD" w:rsidRDefault="002037BD" w:rsidP="002037BD">
      <w:pPr>
        <w:rPr>
          <w:bCs/>
          <w:sz w:val="24"/>
          <w:szCs w:val="24"/>
        </w:rPr>
      </w:pPr>
    </w:p>
    <w:p w:rsidR="002037BD" w:rsidRDefault="006104D1" w:rsidP="002037BD">
      <w:pPr>
        <w:rPr>
          <w:sz w:val="24"/>
          <w:szCs w:val="24"/>
        </w:rPr>
      </w:pPr>
      <w:r w:rsidRPr="006104D1">
        <w:rPr>
          <w:b/>
          <w:bCs/>
          <w:sz w:val="24"/>
          <w:szCs w:val="24"/>
        </w:rPr>
        <w:t>Art. 9º</w:t>
      </w:r>
      <w:r w:rsidR="002037BD">
        <w:rPr>
          <w:b/>
          <w:bCs/>
          <w:sz w:val="24"/>
          <w:szCs w:val="24"/>
        </w:rPr>
        <w:t>.</w:t>
      </w:r>
      <w:r w:rsidRPr="006104D1">
        <w:rPr>
          <w:sz w:val="24"/>
          <w:szCs w:val="24"/>
        </w:rPr>
        <w:t xml:space="preserve"> Esta Lei entra em vigor na data de sua publicação.</w:t>
      </w:r>
    </w:p>
    <w:p w:rsidR="002037BD" w:rsidRDefault="002037BD" w:rsidP="002037BD">
      <w:pPr>
        <w:rPr>
          <w:bCs/>
          <w:sz w:val="24"/>
          <w:szCs w:val="24"/>
        </w:rPr>
      </w:pPr>
    </w:p>
    <w:p w:rsidR="002C6641" w:rsidRPr="002037BD" w:rsidRDefault="002C6641" w:rsidP="002037BD">
      <w:pPr>
        <w:rPr>
          <w:bCs/>
          <w:sz w:val="24"/>
          <w:szCs w:val="24"/>
        </w:rPr>
      </w:pPr>
      <w:r>
        <w:rPr>
          <w:sz w:val="24"/>
          <w:szCs w:val="24"/>
        </w:rPr>
        <w:t>São Francisc</w:t>
      </w:r>
      <w:r w:rsidR="002037BD">
        <w:rPr>
          <w:sz w:val="24"/>
          <w:szCs w:val="24"/>
        </w:rPr>
        <w:t>o, 03</w:t>
      </w:r>
      <w:r>
        <w:rPr>
          <w:sz w:val="24"/>
          <w:szCs w:val="24"/>
        </w:rPr>
        <w:t xml:space="preserve"> de </w:t>
      </w:r>
      <w:r w:rsidR="002037BD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2026.</w:t>
      </w:r>
    </w:p>
    <w:p w:rsidR="002037BD" w:rsidRDefault="002037BD" w:rsidP="006104D1">
      <w:pPr>
        <w:rPr>
          <w:sz w:val="24"/>
          <w:szCs w:val="24"/>
        </w:rPr>
      </w:pPr>
    </w:p>
    <w:p w:rsidR="002037BD" w:rsidRPr="001B21D4" w:rsidRDefault="002037BD" w:rsidP="001C410D">
      <w:pPr>
        <w:widowControl w:val="0"/>
        <w:ind w:right="9"/>
        <w:jc w:val="left"/>
        <w:outlineLvl w:val="1"/>
        <w:rPr>
          <w:b/>
          <w:color w:val="000009"/>
          <w:spacing w:val="-3"/>
          <w:sz w:val="18"/>
          <w:szCs w:val="18"/>
          <w:lang w:eastAsia="en-US"/>
        </w:rPr>
      </w:pPr>
      <w:r>
        <w:rPr>
          <w:color w:val="000009"/>
          <w:spacing w:val="-3"/>
          <w:sz w:val="24"/>
          <w:szCs w:val="24"/>
          <w:lang w:eastAsia="en-US"/>
        </w:rPr>
        <w:tab/>
      </w:r>
      <w:r>
        <w:rPr>
          <w:color w:val="000009"/>
          <w:spacing w:val="-3"/>
          <w:sz w:val="24"/>
          <w:szCs w:val="24"/>
          <w:lang w:eastAsia="en-US"/>
        </w:rPr>
        <w:tab/>
      </w:r>
      <w:r>
        <w:rPr>
          <w:color w:val="000009"/>
          <w:spacing w:val="-3"/>
          <w:sz w:val="24"/>
          <w:szCs w:val="24"/>
          <w:lang w:eastAsia="en-US"/>
        </w:rPr>
        <w:tab/>
      </w:r>
      <w:r>
        <w:rPr>
          <w:color w:val="000009"/>
          <w:spacing w:val="-3"/>
          <w:sz w:val="24"/>
          <w:szCs w:val="24"/>
          <w:lang w:eastAsia="en-US"/>
        </w:rPr>
        <w:tab/>
      </w:r>
      <w:r w:rsidRPr="001B21D4">
        <w:rPr>
          <w:b/>
          <w:color w:val="000009"/>
          <w:spacing w:val="-3"/>
          <w:sz w:val="18"/>
          <w:szCs w:val="18"/>
          <w:lang w:eastAsia="en-US"/>
        </w:rPr>
        <w:t>RAMIRO FERREIRA LIMA</w:t>
      </w:r>
    </w:p>
    <w:p w:rsidR="001C410D" w:rsidRPr="001B21D4" w:rsidRDefault="002037BD" w:rsidP="001C410D">
      <w:pPr>
        <w:widowControl w:val="0"/>
        <w:ind w:right="9"/>
        <w:jc w:val="left"/>
        <w:outlineLvl w:val="1"/>
        <w:rPr>
          <w:b/>
          <w:color w:val="000009"/>
          <w:spacing w:val="-3"/>
          <w:sz w:val="18"/>
          <w:szCs w:val="18"/>
          <w:lang w:eastAsia="en-US"/>
        </w:rPr>
      </w:pPr>
      <w:r w:rsidRPr="002037BD">
        <w:rPr>
          <w:b/>
          <w:color w:val="000009"/>
          <w:spacing w:val="-3"/>
          <w:sz w:val="22"/>
          <w:szCs w:val="22"/>
          <w:lang w:eastAsia="en-US"/>
        </w:rPr>
        <w:tab/>
      </w:r>
      <w:r w:rsidRPr="002037BD">
        <w:rPr>
          <w:b/>
          <w:color w:val="000009"/>
          <w:spacing w:val="-3"/>
          <w:sz w:val="22"/>
          <w:szCs w:val="22"/>
          <w:lang w:eastAsia="en-US"/>
        </w:rPr>
        <w:tab/>
      </w:r>
      <w:r w:rsidRPr="002037BD">
        <w:rPr>
          <w:b/>
          <w:color w:val="000009"/>
          <w:spacing w:val="-3"/>
          <w:sz w:val="22"/>
          <w:szCs w:val="22"/>
          <w:lang w:eastAsia="en-US"/>
        </w:rPr>
        <w:tab/>
        <w:t xml:space="preserve">             </w:t>
      </w:r>
      <w:r w:rsidR="001B21D4">
        <w:rPr>
          <w:b/>
          <w:color w:val="000009"/>
          <w:spacing w:val="-3"/>
          <w:sz w:val="22"/>
          <w:szCs w:val="22"/>
          <w:lang w:eastAsia="en-US"/>
        </w:rPr>
        <w:t xml:space="preserve"> </w:t>
      </w:r>
      <w:r w:rsidRPr="002037BD">
        <w:rPr>
          <w:b/>
          <w:color w:val="000009"/>
          <w:spacing w:val="-3"/>
          <w:sz w:val="22"/>
          <w:szCs w:val="22"/>
          <w:lang w:eastAsia="en-US"/>
        </w:rPr>
        <w:t xml:space="preserve">  </w:t>
      </w:r>
      <w:r w:rsidRPr="001B21D4">
        <w:rPr>
          <w:b/>
          <w:color w:val="000009"/>
          <w:spacing w:val="-3"/>
          <w:sz w:val="18"/>
          <w:szCs w:val="18"/>
          <w:lang w:eastAsia="en-US"/>
        </w:rPr>
        <w:t>Presidente da Câmara</w:t>
      </w:r>
      <w:r w:rsidR="00760156" w:rsidRPr="001B21D4">
        <w:rPr>
          <w:b/>
          <w:color w:val="000009"/>
          <w:spacing w:val="-3"/>
          <w:sz w:val="18"/>
          <w:szCs w:val="18"/>
          <w:lang w:eastAsia="en-US"/>
        </w:rPr>
        <w:t xml:space="preserve">               </w:t>
      </w:r>
    </w:p>
    <w:sectPr w:rsidR="001C410D" w:rsidRPr="001B21D4" w:rsidSect="008524A1">
      <w:headerReference w:type="default" r:id="rId7"/>
      <w:pgSz w:w="11906" w:h="16838"/>
      <w:pgMar w:top="79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F9F" w:rsidRDefault="00597F9F" w:rsidP="008524A1">
      <w:r>
        <w:separator/>
      </w:r>
    </w:p>
  </w:endnote>
  <w:endnote w:type="continuationSeparator" w:id="0">
    <w:p w:rsidR="00597F9F" w:rsidRDefault="00597F9F" w:rsidP="0085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F9F" w:rsidRDefault="00597F9F" w:rsidP="008524A1">
      <w:r>
        <w:separator/>
      </w:r>
    </w:p>
  </w:footnote>
  <w:footnote w:type="continuationSeparator" w:id="0">
    <w:p w:rsidR="00597F9F" w:rsidRDefault="00597F9F" w:rsidP="0085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A1" w:rsidRDefault="00597F9F" w:rsidP="008524A1">
    <w:r>
      <w:rPr>
        <w:b/>
        <w:bCs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4pt;margin-top:14.6pt;width:63pt;height:66.2pt;z-index:251658240">
          <v:imagedata r:id="rId1" o:title=""/>
        </v:shape>
        <o:OLEObject Type="Embed" ProgID="Word.Picture.8" ShapeID="_x0000_s2049" DrawAspect="Content" ObjectID="_1834038912" r:id="rId2"/>
      </w:object>
    </w:r>
  </w:p>
  <w:p w:rsidR="008524A1" w:rsidRDefault="008524A1" w:rsidP="008524A1"/>
  <w:p w:rsidR="008524A1" w:rsidRDefault="006B1D32" w:rsidP="008524A1">
    <w:pPr>
      <w:pStyle w:val="Cabealho"/>
      <w:jc w:val="center"/>
      <w:rPr>
        <w:b/>
        <w:bCs/>
        <w:sz w:val="32"/>
      </w:rPr>
    </w:pPr>
    <w:r>
      <w:rPr>
        <w:b/>
        <w:bCs/>
        <w:sz w:val="32"/>
      </w:rPr>
      <w:t>CÂMARA</w:t>
    </w:r>
    <w:r w:rsidR="008524A1">
      <w:rPr>
        <w:b/>
        <w:bCs/>
        <w:sz w:val="32"/>
      </w:rPr>
      <w:t xml:space="preserve"> MUNICIPAL DE SÃO FRANCISCO</w:t>
    </w:r>
  </w:p>
  <w:p w:rsidR="008524A1" w:rsidRDefault="006B1D32" w:rsidP="008524A1">
    <w:pPr>
      <w:pStyle w:val="Cabealho"/>
      <w:pBdr>
        <w:bottom w:val="double" w:sz="4" w:space="1" w:color="auto"/>
      </w:pBdr>
      <w:jc w:val="center"/>
      <w:rPr>
        <w:b/>
        <w:bCs/>
      </w:rPr>
    </w:pPr>
    <w:r>
      <w:rPr>
        <w:b/>
        <w:bCs/>
      </w:rPr>
      <w:t xml:space="preserve">ESTADO DE </w:t>
    </w:r>
    <w:r w:rsidR="008524A1">
      <w:rPr>
        <w:b/>
        <w:bCs/>
      </w:rPr>
      <w:t>MINAS GERAIS</w:t>
    </w:r>
  </w:p>
  <w:p w:rsidR="008524A1" w:rsidRDefault="006B1D32" w:rsidP="008524A1">
    <w:pPr>
      <w:pStyle w:val="Cabealho"/>
      <w:jc w:val="center"/>
      <w:rPr>
        <w:sz w:val="20"/>
      </w:rPr>
    </w:pPr>
    <w:r>
      <w:rPr>
        <w:b/>
        <w:bCs/>
        <w:sz w:val="20"/>
      </w:rPr>
      <w:t>Av.</w:t>
    </w:r>
    <w:r w:rsidR="008524A1">
      <w:rPr>
        <w:b/>
        <w:bCs/>
        <w:sz w:val="20"/>
      </w:rPr>
      <w:t xml:space="preserve"> Montes Claros nº 2</w:t>
    </w:r>
    <w:r>
      <w:rPr>
        <w:b/>
        <w:bCs/>
        <w:sz w:val="20"/>
      </w:rPr>
      <w:t>29</w:t>
    </w:r>
    <w:r w:rsidR="008524A1">
      <w:rPr>
        <w:b/>
        <w:bCs/>
        <w:sz w:val="20"/>
      </w:rPr>
      <w:t xml:space="preserve"> – Centro – CEP 39.300-000 –</w:t>
    </w:r>
    <w:r>
      <w:rPr>
        <w:b/>
        <w:bCs/>
        <w:sz w:val="20"/>
      </w:rPr>
      <w:t xml:space="preserve"> FONE: (38) 3631-1368</w:t>
    </w:r>
  </w:p>
  <w:p w:rsidR="008524A1" w:rsidRDefault="008524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D20"/>
    <w:multiLevelType w:val="hybridMultilevel"/>
    <w:tmpl w:val="64B25FD0"/>
    <w:lvl w:ilvl="0" w:tplc="971801E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iCs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7CEE"/>
    <w:multiLevelType w:val="multilevel"/>
    <w:tmpl w:val="14DA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E6AD7"/>
    <w:multiLevelType w:val="multilevel"/>
    <w:tmpl w:val="A17C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41F91"/>
    <w:multiLevelType w:val="hybridMultilevel"/>
    <w:tmpl w:val="534E6B94"/>
    <w:lvl w:ilvl="0" w:tplc="49686960">
      <w:start w:val="1"/>
      <w:numFmt w:val="upperRoman"/>
      <w:lvlText w:val="%1 - 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62516"/>
    <w:multiLevelType w:val="hybridMultilevel"/>
    <w:tmpl w:val="F314F564"/>
    <w:lvl w:ilvl="0" w:tplc="971801E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iCs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40B18"/>
    <w:multiLevelType w:val="hybridMultilevel"/>
    <w:tmpl w:val="5DD2DD5C"/>
    <w:lvl w:ilvl="0" w:tplc="6EDEDB30">
      <w:start w:val="1"/>
      <w:numFmt w:val="decimalZero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5207BE"/>
    <w:multiLevelType w:val="hybridMultilevel"/>
    <w:tmpl w:val="A3A20C36"/>
    <w:lvl w:ilvl="0" w:tplc="C46272E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A1"/>
    <w:rsid w:val="00047393"/>
    <w:rsid w:val="000B0779"/>
    <w:rsid w:val="000B1896"/>
    <w:rsid w:val="00103D4B"/>
    <w:rsid w:val="00104683"/>
    <w:rsid w:val="001114DD"/>
    <w:rsid w:val="0011365C"/>
    <w:rsid w:val="0017471E"/>
    <w:rsid w:val="001B100E"/>
    <w:rsid w:val="001B21D4"/>
    <w:rsid w:val="001B78D8"/>
    <w:rsid w:val="001C410D"/>
    <w:rsid w:val="001E3CA3"/>
    <w:rsid w:val="002037BD"/>
    <w:rsid w:val="002419FA"/>
    <w:rsid w:val="002827B9"/>
    <w:rsid w:val="002B778C"/>
    <w:rsid w:val="002C6641"/>
    <w:rsid w:val="003215FA"/>
    <w:rsid w:val="0032160A"/>
    <w:rsid w:val="003619D6"/>
    <w:rsid w:val="003842B6"/>
    <w:rsid w:val="00447942"/>
    <w:rsid w:val="00451921"/>
    <w:rsid w:val="00462E1F"/>
    <w:rsid w:val="00491019"/>
    <w:rsid w:val="004A57B4"/>
    <w:rsid w:val="004D6961"/>
    <w:rsid w:val="00520950"/>
    <w:rsid w:val="00542A3A"/>
    <w:rsid w:val="00563D2D"/>
    <w:rsid w:val="00566F3A"/>
    <w:rsid w:val="0059308B"/>
    <w:rsid w:val="00597F9F"/>
    <w:rsid w:val="005C53AF"/>
    <w:rsid w:val="005D3CC9"/>
    <w:rsid w:val="005F2CA7"/>
    <w:rsid w:val="006104D1"/>
    <w:rsid w:val="00642BF3"/>
    <w:rsid w:val="0066144C"/>
    <w:rsid w:val="00662DE3"/>
    <w:rsid w:val="00662EEB"/>
    <w:rsid w:val="0069731A"/>
    <w:rsid w:val="006B1D32"/>
    <w:rsid w:val="006B5C28"/>
    <w:rsid w:val="006D7B0E"/>
    <w:rsid w:val="006F6046"/>
    <w:rsid w:val="0070365D"/>
    <w:rsid w:val="00720B5B"/>
    <w:rsid w:val="00760156"/>
    <w:rsid w:val="007C53FA"/>
    <w:rsid w:val="00842DFD"/>
    <w:rsid w:val="00842FFB"/>
    <w:rsid w:val="008524A1"/>
    <w:rsid w:val="008A0097"/>
    <w:rsid w:val="008D619F"/>
    <w:rsid w:val="00A37611"/>
    <w:rsid w:val="00A63F30"/>
    <w:rsid w:val="00A72A95"/>
    <w:rsid w:val="00AB6769"/>
    <w:rsid w:val="00AC4475"/>
    <w:rsid w:val="00AD0EE0"/>
    <w:rsid w:val="00AF7004"/>
    <w:rsid w:val="00B04654"/>
    <w:rsid w:val="00BD65C3"/>
    <w:rsid w:val="00C978C2"/>
    <w:rsid w:val="00CF4F55"/>
    <w:rsid w:val="00D97A3C"/>
    <w:rsid w:val="00DE623B"/>
    <w:rsid w:val="00E02F1B"/>
    <w:rsid w:val="00E24580"/>
    <w:rsid w:val="00E417E8"/>
    <w:rsid w:val="00ED0CA6"/>
    <w:rsid w:val="00F063B9"/>
    <w:rsid w:val="00F12EAB"/>
    <w:rsid w:val="00F40B61"/>
    <w:rsid w:val="00F5356C"/>
    <w:rsid w:val="00F7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911889"/>
  <w15:docId w15:val="{82DC5782-9AA4-4941-8ADE-4F7BCB13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4A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24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24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24A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24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4A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Default">
    <w:name w:val="Default"/>
    <w:rsid w:val="006F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451921"/>
    <w:pPr>
      <w:spacing w:before="100" w:beforeAutospacing="1" w:after="100" w:afterAutospacing="1"/>
      <w:jc w:val="left"/>
    </w:pPr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4519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45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993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User</cp:lastModifiedBy>
  <cp:revision>5</cp:revision>
  <cp:lastPrinted>2026-03-03T13:29:00Z</cp:lastPrinted>
  <dcterms:created xsi:type="dcterms:W3CDTF">2026-03-03T13:12:00Z</dcterms:created>
  <dcterms:modified xsi:type="dcterms:W3CDTF">2026-03-03T13:29:00Z</dcterms:modified>
</cp:coreProperties>
</file>