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E6" w:rsidRPr="008737E6" w:rsidRDefault="008737E6" w:rsidP="00444139">
      <w:pPr>
        <w:ind w:right="-568"/>
        <w:jc w:val="center"/>
        <w:rPr>
          <w:rFonts w:ascii="Century Gothic" w:hAnsi="Century Gothic"/>
          <w:b/>
          <w:color w:val="000000" w:themeColor="text1"/>
          <w:sz w:val="28"/>
          <w:szCs w:val="28"/>
          <w:u w:val="single"/>
        </w:rPr>
      </w:pPr>
    </w:p>
    <w:p w:rsidR="00444139" w:rsidRPr="008737E6" w:rsidRDefault="00444139" w:rsidP="00444139">
      <w:pPr>
        <w:ind w:right="-568"/>
        <w:jc w:val="center"/>
        <w:rPr>
          <w:rFonts w:ascii="Century Gothic" w:hAnsi="Century Gothic"/>
          <w:b/>
          <w:color w:val="000000" w:themeColor="text1"/>
          <w:sz w:val="26"/>
          <w:szCs w:val="26"/>
          <w:u w:val="single"/>
        </w:rPr>
      </w:pPr>
      <w:r w:rsidRPr="008737E6">
        <w:rPr>
          <w:rFonts w:ascii="Century Gothic" w:hAnsi="Century Gothic"/>
          <w:b/>
          <w:color w:val="000000" w:themeColor="text1"/>
          <w:sz w:val="26"/>
          <w:szCs w:val="26"/>
          <w:u w:val="single"/>
        </w:rPr>
        <w:t xml:space="preserve">PROJETO DE LEI Nº </w:t>
      </w:r>
      <w:r w:rsidR="00822543" w:rsidRPr="008737E6">
        <w:rPr>
          <w:rFonts w:ascii="Century Gothic" w:hAnsi="Century Gothic"/>
          <w:b/>
          <w:color w:val="000000" w:themeColor="text1"/>
          <w:sz w:val="26"/>
          <w:szCs w:val="26"/>
          <w:u w:val="single"/>
        </w:rPr>
        <w:t>28</w:t>
      </w:r>
      <w:r w:rsidRPr="008737E6">
        <w:rPr>
          <w:rFonts w:ascii="Century Gothic" w:hAnsi="Century Gothic"/>
          <w:b/>
          <w:color w:val="000000" w:themeColor="text1"/>
          <w:sz w:val="26"/>
          <w:szCs w:val="26"/>
          <w:u w:val="single"/>
        </w:rPr>
        <w:t>/2025.</w:t>
      </w:r>
      <w:bookmarkStart w:id="0" w:name="_GoBack"/>
      <w:bookmarkEnd w:id="0"/>
    </w:p>
    <w:p w:rsidR="008737E6" w:rsidRDefault="008737E6" w:rsidP="00444139">
      <w:pPr>
        <w:ind w:right="-568"/>
        <w:jc w:val="center"/>
        <w:rPr>
          <w:rFonts w:ascii="Century Gothic" w:hAnsi="Century Gothic"/>
          <w:b/>
          <w:color w:val="000000" w:themeColor="text1"/>
          <w:sz w:val="26"/>
          <w:szCs w:val="26"/>
        </w:rPr>
      </w:pPr>
    </w:p>
    <w:p w:rsidR="008737E6" w:rsidRPr="00444139" w:rsidRDefault="008737E6" w:rsidP="00444139">
      <w:pPr>
        <w:ind w:right="-568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444139" w:rsidRDefault="00444139" w:rsidP="00444139">
      <w:pPr>
        <w:spacing w:before="100" w:beforeAutospacing="1" w:after="100" w:afterAutospacing="1" w:line="240" w:lineRule="auto"/>
        <w:ind w:left="396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8737E6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“Altera a Lei Municipal nº 3.385, de 14 de setembro de 2022, para instituir a Política Municipal de Proteção aos Direitos da Pessoa com Fibromialgia no Município de São Francisco.”</w:t>
      </w:r>
    </w:p>
    <w:p w:rsidR="008737E6" w:rsidRPr="008737E6" w:rsidRDefault="008737E6" w:rsidP="00444139">
      <w:pPr>
        <w:spacing w:before="100" w:beforeAutospacing="1" w:after="100" w:afterAutospacing="1" w:line="240" w:lineRule="auto"/>
        <w:ind w:left="3969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</w:pPr>
    </w:p>
    <w:p w:rsidR="00444139" w:rsidRPr="00547277" w:rsidRDefault="00444139" w:rsidP="00444139">
      <w:pPr>
        <w:ind w:left="4111"/>
        <w:jc w:val="both"/>
        <w:rPr>
          <w:rFonts w:ascii="Century Gothic" w:hAnsi="Century Gothic"/>
          <w:sz w:val="20"/>
          <w:szCs w:val="20"/>
        </w:rPr>
      </w:pPr>
    </w:p>
    <w:p w:rsidR="00444139" w:rsidRDefault="008737E6" w:rsidP="008737E6">
      <w:pPr>
        <w:spacing w:after="0" w:line="240" w:lineRule="auto"/>
        <w:ind w:left="-284" w:right="-1" w:firstLine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A Câmara Municipal de São Francisco decreta:</w:t>
      </w:r>
    </w:p>
    <w:p w:rsidR="00444139" w:rsidRPr="00444139" w:rsidRDefault="00444139" w:rsidP="008737E6">
      <w:pPr>
        <w:spacing w:after="0" w:line="240" w:lineRule="auto"/>
        <w:ind w:left="-284" w:right="-1" w:firstLine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1º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A Lei Municipal nº 3.385, de 14 de setembro de 2022, passa a vigorar com as seguintes alterações e acréscimos:</w:t>
      </w:r>
    </w:p>
    <w:p w:rsidR="00444139" w:rsidRPr="00444139" w:rsidRDefault="00444139" w:rsidP="008737E6">
      <w:pPr>
        <w:spacing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“Art. 1º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Fica instituída, no âmbito do Município de São Francisco, a </w:t>
      </w:r>
      <w:r w:rsidRPr="00444139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Política Municipal de Proteção aos Direitos da Pessoa com Fibromialgia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, com o objetivo de assegurar atendimento prioritário, multidisciplinar e políticas públicas de amparo às pessoas diagnosticadas com a síndrome."</w:t>
      </w:r>
    </w:p>
    <w:p w:rsidR="00444139" w:rsidRPr="00444139" w:rsidRDefault="00444139" w:rsidP="008737E6">
      <w:pPr>
        <w:spacing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F3705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1º-A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Para os fins desta Lei, considera-se pessoa com fibromialgia</w:t>
      </w:r>
      <w:r w:rsidR="00FF3705" w:rsidRPr="00FF3705">
        <w:rPr>
          <w:rFonts w:ascii="Century Gothic" w:hAnsi="Century Gothic"/>
          <w:sz w:val="24"/>
          <w:szCs w:val="24"/>
        </w:rPr>
        <w:t xml:space="preserve"> aquela diagnosticada clinicamente por médico competente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, conforme critérios da Sociedade Brasileira de Reumatologia ou órgão equivalente.</w:t>
      </w:r>
    </w:p>
    <w:p w:rsidR="00444139" w:rsidRPr="00444139" w:rsidRDefault="00444139" w:rsidP="008737E6">
      <w:pPr>
        <w:spacing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3135D8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1º-B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  <w:r w:rsidR="003135D8" w:rsidRPr="003135D8">
        <w:rPr>
          <w:rFonts w:ascii="Century Gothic" w:hAnsi="Century Gothic"/>
          <w:sz w:val="24"/>
          <w:szCs w:val="24"/>
        </w:rPr>
        <w:t>São diretrizes da política instituída por esta Lei: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I – </w:t>
      </w:r>
      <w:proofErr w:type="gramStart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atendimento</w:t>
      </w:r>
      <w:proofErr w:type="gramEnd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integral e multidisciplinar no âmbito do SUS;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II – </w:t>
      </w:r>
      <w:proofErr w:type="gramStart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campanhas</w:t>
      </w:r>
      <w:proofErr w:type="gramEnd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de conscientização e capacitação sobre a fibromialgia;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III – rodas de conversa, palestras e seminários sobre os direitos e tratamentos da síndrome;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IV – </w:t>
      </w:r>
      <w:proofErr w:type="gramStart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estímulo</w:t>
      </w:r>
      <w:proofErr w:type="gramEnd"/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à inserção no mercado de trabalho com respeito às limitações;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lastRenderedPageBreak/>
        <w:t>V – incentivo à formação de profissionais da saúde especializados;</w:t>
      </w:r>
    </w:p>
    <w:p w:rsid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VI – </w:t>
      </w:r>
      <w:r w:rsidR="008737E6"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Promoção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de parcerias com entidades públicas e privadas para a ampliação do atendimento</w:t>
      </w:r>
      <w:r w:rsidR="003135D8">
        <w:rPr>
          <w:rFonts w:ascii="Century Gothic" w:eastAsia="Times New Roman" w:hAnsi="Century Gothic" w:cs="Times New Roman"/>
          <w:sz w:val="24"/>
          <w:szCs w:val="24"/>
          <w:lang w:eastAsia="pt-BR"/>
        </w:rPr>
        <w:t>.</w:t>
      </w:r>
    </w:p>
    <w:p w:rsidR="003135D8" w:rsidRPr="003135D8" w:rsidRDefault="003135D8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hAnsi="Century Gothic"/>
          <w:sz w:val="24"/>
          <w:szCs w:val="24"/>
        </w:rPr>
      </w:pPr>
      <w:r w:rsidRPr="003135D8">
        <w:rPr>
          <w:rStyle w:val="Forte"/>
          <w:rFonts w:ascii="Century Gothic" w:hAnsi="Century Gothic"/>
          <w:sz w:val="24"/>
          <w:szCs w:val="24"/>
        </w:rPr>
        <w:t>§ 1º</w:t>
      </w:r>
      <w:r w:rsidRPr="003135D8">
        <w:rPr>
          <w:rFonts w:ascii="Century Gothic" w:hAnsi="Century Gothic"/>
          <w:sz w:val="24"/>
          <w:szCs w:val="24"/>
        </w:rPr>
        <w:t xml:space="preserve"> O Poder Executivo fica autorizado a buscar apoio técnico e financeiro junto aos governos estadual e federal para o cumprimento desta Lei.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2º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As demais disposições da Lei nº 3.385/2022 permanecem inalteradas.</w:t>
      </w:r>
    </w:p>
    <w:p w:rsidR="00FF3705" w:rsidRPr="00FF3705" w:rsidRDefault="00FF3705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FF3705">
        <w:rPr>
          <w:rStyle w:val="Forte"/>
          <w:rFonts w:ascii="Century Gothic" w:hAnsi="Century Gothic"/>
          <w:sz w:val="24"/>
          <w:szCs w:val="24"/>
        </w:rPr>
        <w:t>Art. 3º</w:t>
      </w:r>
      <w:r w:rsidRPr="00FF3705">
        <w:rPr>
          <w:rFonts w:ascii="Century Gothic" w:hAnsi="Century Gothic"/>
          <w:sz w:val="24"/>
          <w:szCs w:val="24"/>
        </w:rPr>
        <w:t xml:space="preserve"> As despesas decorrentes da execução desta Lei correrão por conta das dotações orçamentárias próprias, suplementadas se necessário, nos termos da legislação orçamentária vigente.</w:t>
      </w:r>
    </w:p>
    <w:p w:rsidR="008737E6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4º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444139" w:rsidRPr="00444139" w:rsidRDefault="00444139" w:rsidP="008737E6">
      <w:pPr>
        <w:spacing w:before="100" w:beforeAutospacing="1" w:after="0" w:line="240" w:lineRule="auto"/>
        <w:ind w:left="-284"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>São Francisc</w:t>
      </w:r>
      <w:r w:rsidR="008737E6">
        <w:rPr>
          <w:rFonts w:ascii="Century Gothic" w:eastAsia="Times New Roman" w:hAnsi="Century Gothic" w:cs="Times New Roman"/>
          <w:sz w:val="24"/>
          <w:szCs w:val="24"/>
          <w:lang w:eastAsia="pt-BR"/>
        </w:rPr>
        <w:t>o,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  <w:r w:rsidR="008737E6">
        <w:rPr>
          <w:rFonts w:ascii="Century Gothic" w:eastAsia="Times New Roman" w:hAnsi="Century Gothic" w:cs="Times New Roman"/>
          <w:sz w:val="24"/>
          <w:szCs w:val="24"/>
          <w:lang w:eastAsia="pt-BR"/>
        </w:rPr>
        <w:t>17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de </w:t>
      </w:r>
      <w:r w:rsidR="008737E6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junho </w:t>
      </w:r>
      <w:r w:rsidRPr="00444139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de 2025. </w:t>
      </w:r>
    </w:p>
    <w:p w:rsidR="00444139" w:rsidRDefault="00444139" w:rsidP="008737E6">
      <w:pPr>
        <w:spacing w:before="100" w:beforeAutospacing="1" w:after="0" w:line="240" w:lineRule="auto"/>
        <w:ind w:left="-284" w:firstLine="708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:rsidR="008737E6" w:rsidRDefault="008737E6" w:rsidP="008737E6">
      <w:pPr>
        <w:spacing w:before="100" w:beforeAutospacing="1" w:after="100" w:afterAutospacing="1" w:line="240" w:lineRule="auto"/>
        <w:ind w:left="-284" w:firstLine="708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:rsidR="008737E6" w:rsidRPr="008737E6" w:rsidRDefault="008737E6" w:rsidP="008737E6">
      <w:pPr>
        <w:spacing w:after="0" w:line="240" w:lineRule="auto"/>
        <w:ind w:firstLine="709"/>
        <w:rPr>
          <w:rFonts w:ascii="Century Gothic" w:eastAsia="Times New Roman" w:hAnsi="Century Gothic" w:cs="Times New Roman"/>
          <w:b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tab/>
      </w:r>
      <w:r w:rsidRPr="008737E6">
        <w:rPr>
          <w:rFonts w:ascii="Century Gothic" w:eastAsia="Times New Roman" w:hAnsi="Century Gothic" w:cs="Times New Roman"/>
          <w:b/>
          <w:lang w:eastAsia="pt-BR"/>
        </w:rPr>
        <w:t>DANIEL FONSECA ROCHA</w:t>
      </w:r>
    </w:p>
    <w:p w:rsidR="008737E6" w:rsidRPr="008737E6" w:rsidRDefault="008737E6" w:rsidP="008737E6">
      <w:pPr>
        <w:spacing w:after="0" w:line="240" w:lineRule="auto"/>
        <w:ind w:firstLine="709"/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</w:pPr>
      <w:r w:rsidRPr="008737E6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ab/>
      </w:r>
      <w:r w:rsidRPr="008737E6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ab/>
      </w:r>
      <w:r w:rsidRPr="008737E6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ab/>
        <w:t xml:space="preserve"> Presidente da Câmara</w:t>
      </w:r>
    </w:p>
    <w:p w:rsidR="00444139" w:rsidRPr="008737E6" w:rsidRDefault="00444139" w:rsidP="008737E6">
      <w:pPr>
        <w:spacing w:after="0" w:line="240" w:lineRule="auto"/>
        <w:ind w:firstLine="709"/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</w:pPr>
    </w:p>
    <w:p w:rsidR="008737E6" w:rsidRPr="008737E6" w:rsidRDefault="008737E6">
      <w:pPr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sectPr w:rsidR="008737E6" w:rsidRPr="008737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985" w:rsidRDefault="00D53985" w:rsidP="00444139">
      <w:pPr>
        <w:spacing w:after="0" w:line="240" w:lineRule="auto"/>
      </w:pPr>
      <w:r>
        <w:separator/>
      </w:r>
    </w:p>
  </w:endnote>
  <w:endnote w:type="continuationSeparator" w:id="0">
    <w:p w:rsidR="00D53985" w:rsidRDefault="00D53985" w:rsidP="0044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985" w:rsidRDefault="00D53985" w:rsidP="00444139">
      <w:pPr>
        <w:spacing w:after="0" w:line="240" w:lineRule="auto"/>
      </w:pPr>
      <w:r>
        <w:separator/>
      </w:r>
    </w:p>
  </w:footnote>
  <w:footnote w:type="continuationSeparator" w:id="0">
    <w:p w:rsidR="00D53985" w:rsidRDefault="00D53985" w:rsidP="0044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5D8" w:rsidRDefault="00D53985" w:rsidP="003135D8">
    <w:pPr>
      <w:pStyle w:val="Cabealho"/>
      <w:jc w:val="center"/>
      <w:rPr>
        <w:rFonts w:eastAsia="Batang"/>
        <w:b/>
        <w:color w:val="000000"/>
        <w:sz w:val="36"/>
        <w:szCs w:val="36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9.5pt;margin-top:-24.5pt;width:1in;height:65.6pt;z-index:251658240">
          <v:imagedata r:id="rId1" o:title=""/>
        </v:shape>
        <o:OLEObject Type="Embed" ProgID="Word.Picture.8" ShapeID="_x0000_s2049" DrawAspect="Content" ObjectID="_1811662640" r:id="rId2"/>
      </w:object>
    </w:r>
    <w:r w:rsidR="003135D8">
      <w:rPr>
        <w:rFonts w:eastAsia="Batang"/>
        <w:b/>
        <w:color w:val="000000"/>
        <w:sz w:val="36"/>
        <w:szCs w:val="36"/>
      </w:rPr>
      <w:t xml:space="preserve">   CÂMARA MUNICIPAL DE SÃO FRANCISCO</w:t>
    </w:r>
  </w:p>
  <w:p w:rsidR="003135D8" w:rsidRDefault="003135D8" w:rsidP="003135D8">
    <w:pPr>
      <w:pStyle w:val="Cabealho"/>
      <w:pBdr>
        <w:bottom w:val="double" w:sz="4" w:space="1" w:color="auto"/>
      </w:pBdr>
      <w:ind w:left="-720" w:firstLine="720"/>
      <w:jc w:val="center"/>
      <w:rPr>
        <w:color w:val="000000"/>
        <w:sz w:val="20"/>
        <w:szCs w:val="20"/>
      </w:rPr>
    </w:pPr>
    <w:r>
      <w:rPr>
        <w:rFonts w:eastAsia="Batang"/>
        <w:b/>
        <w:color w:val="000000"/>
        <w:sz w:val="36"/>
        <w:szCs w:val="36"/>
      </w:rPr>
      <w:t xml:space="preserve">   ESTADO DE MINAS GERAIS</w:t>
    </w:r>
    <w:r>
      <w:rPr>
        <w:b/>
        <w:color w:val="000000"/>
        <w:sz w:val="16"/>
      </w:rPr>
      <w:t xml:space="preserve">     </w:t>
    </w:r>
  </w:p>
  <w:p w:rsidR="003135D8" w:rsidRDefault="003135D8" w:rsidP="003135D8">
    <w:pPr>
      <w:pStyle w:val="Cabealho"/>
      <w:jc w:val="center"/>
      <w:rPr>
        <w:color w:val="000000"/>
      </w:rPr>
    </w:pPr>
    <w:r>
      <w:rPr>
        <w:color w:val="000000"/>
        <w:sz w:val="20"/>
        <w:szCs w:val="20"/>
      </w:rPr>
      <w:t>Rua Montes Claros, 229 – Centro – CEP:39.300-000</w:t>
    </w:r>
  </w:p>
  <w:p w:rsidR="003135D8" w:rsidRDefault="003135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39"/>
    <w:rsid w:val="003135D8"/>
    <w:rsid w:val="00444139"/>
    <w:rsid w:val="00822543"/>
    <w:rsid w:val="008737E6"/>
    <w:rsid w:val="0093632B"/>
    <w:rsid w:val="00BB4C87"/>
    <w:rsid w:val="00C065AD"/>
    <w:rsid w:val="00D53985"/>
    <w:rsid w:val="00EF5FD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1475DC"/>
  <w15:chartTrackingRefBased/>
  <w15:docId w15:val="{2BF81CFA-4D43-4690-99BA-7D231A6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413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4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139"/>
  </w:style>
  <w:style w:type="paragraph" w:styleId="Rodap">
    <w:name w:val="footer"/>
    <w:basedOn w:val="Normal"/>
    <w:link w:val="RodapChar"/>
    <w:uiPriority w:val="99"/>
    <w:unhideWhenUsed/>
    <w:rsid w:val="0044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2025-06-17T12:58:00Z</dcterms:created>
  <dcterms:modified xsi:type="dcterms:W3CDTF">2025-06-17T13:51:00Z</dcterms:modified>
</cp:coreProperties>
</file>